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5701" w:type="dxa"/>
        <w:tblLook w:val="04A0" w:firstRow="1" w:lastRow="0" w:firstColumn="1" w:lastColumn="0" w:noHBand="0" w:noVBand="1"/>
      </w:tblPr>
      <w:tblGrid>
        <w:gridCol w:w="4785"/>
        <w:gridCol w:w="10916"/>
      </w:tblGrid>
      <w:tr w:rsidR="006B1565" w:rsidTr="00C24D6F">
        <w:trPr>
          <w:trHeight w:val="1137"/>
        </w:trPr>
        <w:tc>
          <w:tcPr>
            <w:tcW w:w="15701" w:type="dxa"/>
            <w:gridSpan w:val="2"/>
          </w:tcPr>
          <w:p w:rsidR="006B1565" w:rsidRPr="000810DD" w:rsidRDefault="006B1565" w:rsidP="00C24D6F">
            <w:pPr>
              <w:pBdr>
                <w:bottom w:val="single" w:sz="48" w:space="4" w:color="0066B3"/>
              </w:pBdr>
              <w:shd w:val="clear" w:color="auto" w:fill="FFFFFF"/>
              <w:spacing w:after="450" w:line="288" w:lineRule="atLeast"/>
              <w:jc w:val="center"/>
              <w:outlineLvl w:val="1"/>
              <w:rPr>
                <w:rFonts w:ascii="Conv_PFDINTEXTCONDPRO-MEDIUM" w:eastAsia="Times New Roman" w:hAnsi="Conv_PFDINTEXTCONDPRO-MEDIUM" w:cs="Times New Roman"/>
                <w:caps/>
                <w:color w:val="405965"/>
                <w:sz w:val="32"/>
                <w:szCs w:val="32"/>
                <w:lang w:eastAsia="ru-RU"/>
              </w:rPr>
            </w:pPr>
            <w:r w:rsidRPr="006B1565">
              <w:rPr>
                <w:rFonts w:ascii="Conv_PFDINTEXTCONDPRO-MEDIUM" w:eastAsia="Times New Roman" w:hAnsi="Conv_PFDINTEXTCONDPRO-MEDIUM" w:cs="Times New Roman"/>
                <w:caps/>
                <w:color w:val="405965"/>
                <w:sz w:val="32"/>
                <w:szCs w:val="32"/>
                <w:lang w:eastAsia="ru-RU"/>
              </w:rPr>
              <w:t>МЕРЫ ПОДДЕРЖКИ ДЛЯ ОРГАНИЗАЦИЙ И ИНДИВИДУАЛЬНЫХ ПРЕДПРИНИМАТЕЛЕЙ</w:t>
            </w:r>
            <w:r w:rsidR="009129F3">
              <w:rPr>
                <w:rFonts w:ascii="Conv_PFDINTEXTCONDPRO-MEDIUM" w:eastAsia="Times New Roman" w:hAnsi="Conv_PFDINTEXTCONDPRO-MEDIUM" w:cs="Times New Roman"/>
                <w:caps/>
                <w:color w:val="405965"/>
                <w:sz w:val="32"/>
                <w:szCs w:val="32"/>
                <w:lang w:eastAsia="ru-RU"/>
              </w:rPr>
              <w:t xml:space="preserve"> </w:t>
            </w:r>
            <w:r w:rsidR="00C24D6F">
              <w:rPr>
                <w:rFonts w:ascii="Conv_PFDINTEXTCONDPRO-MEDIUM" w:eastAsia="Times New Roman" w:hAnsi="Conv_PFDINTEXTCONDPRO-MEDIUM" w:cs="Times New Roman"/>
                <w:caps/>
                <w:color w:val="405965"/>
                <w:sz w:val="32"/>
                <w:szCs w:val="32"/>
                <w:lang w:eastAsia="ru-RU"/>
              </w:rPr>
              <w:t xml:space="preserve"> НА </w:t>
            </w:r>
            <w:r w:rsidR="00C24D6F" w:rsidRPr="00C24D6F">
              <w:rPr>
                <w:rFonts w:ascii="Conv_PFDINTEXTCONDPRO-MEDIUM" w:eastAsia="Times New Roman" w:hAnsi="Conv_PFDINTEXTCONDPRO-MEDIUM" w:cs="Times New Roman"/>
                <w:caps/>
                <w:color w:val="405965"/>
                <w:sz w:val="32"/>
                <w:szCs w:val="32"/>
                <w:highlight w:val="yellow"/>
                <w:lang w:eastAsia="ru-RU"/>
              </w:rPr>
              <w:t>08.04.2020</w:t>
            </w:r>
          </w:p>
        </w:tc>
      </w:tr>
      <w:tr w:rsidR="00396388" w:rsidTr="00C24D6F">
        <w:tc>
          <w:tcPr>
            <w:tcW w:w="4785" w:type="dxa"/>
            <w:vMerge w:val="restart"/>
          </w:tcPr>
          <w:p w:rsidR="00396388" w:rsidRPr="000810DD" w:rsidRDefault="00396388" w:rsidP="006B1565">
            <w:pPr>
              <w:rPr>
                <w:rFonts w:ascii="Times New Roman" w:hAnsi="Times New Roman" w:cs="Times New Roman"/>
                <w:b/>
                <w:sz w:val="28"/>
                <w:szCs w:val="28"/>
              </w:rPr>
            </w:pPr>
            <w:r w:rsidRPr="006B1565">
              <w:rPr>
                <w:rFonts w:ascii="Times New Roman" w:hAnsi="Times New Roman" w:cs="Times New Roman"/>
                <w:b/>
                <w:sz w:val="28"/>
                <w:szCs w:val="28"/>
              </w:rPr>
              <w:t>1.</w:t>
            </w:r>
            <w:r w:rsidRPr="000810DD">
              <w:rPr>
                <w:rFonts w:ascii="Times New Roman" w:hAnsi="Times New Roman" w:cs="Times New Roman"/>
                <w:b/>
                <w:sz w:val="28"/>
                <w:szCs w:val="28"/>
              </w:rPr>
              <w:t>Приостановление проверок.</w:t>
            </w:r>
          </w:p>
          <w:p w:rsidR="00396388" w:rsidRPr="006B1565" w:rsidRDefault="00396388" w:rsidP="006B1565">
            <w:r w:rsidRPr="000810DD">
              <w:rPr>
                <w:rFonts w:ascii="Times New Roman" w:hAnsi="Times New Roman" w:cs="Times New Roman"/>
                <w:sz w:val="28"/>
                <w:szCs w:val="28"/>
                <w:shd w:val="clear" w:color="auto" w:fill="FFFFFF"/>
              </w:rPr>
              <w:t>(для всех налогоплательщиков приостанавливается </w:t>
            </w:r>
            <w:r w:rsidRPr="000810DD">
              <w:rPr>
                <w:rFonts w:ascii="Times New Roman" w:hAnsi="Times New Roman" w:cs="Times New Roman"/>
                <w:b/>
                <w:bCs/>
                <w:sz w:val="28"/>
                <w:szCs w:val="28"/>
                <w:shd w:val="clear" w:color="auto" w:fill="FFFFFF"/>
              </w:rPr>
              <w:t>до 31 мая включительно):</w:t>
            </w:r>
          </w:p>
        </w:tc>
        <w:tc>
          <w:tcPr>
            <w:tcW w:w="10916" w:type="dxa"/>
          </w:tcPr>
          <w:p w:rsidR="00396388" w:rsidRPr="007E6C85" w:rsidRDefault="00396388" w:rsidP="006B1565">
            <w:pPr>
              <w:rPr>
                <w:rFonts w:ascii="Times New Roman" w:hAnsi="Times New Roman" w:cs="Times New Roman"/>
                <w:sz w:val="20"/>
                <w:szCs w:val="20"/>
              </w:rPr>
            </w:pPr>
            <w:r w:rsidRPr="007E6C85">
              <w:rPr>
                <w:rFonts w:ascii="Times New Roman" w:hAnsi="Times New Roman" w:cs="Times New Roman"/>
                <w:bCs/>
                <w:sz w:val="20"/>
                <w:szCs w:val="20"/>
                <w:shd w:val="clear" w:color="auto" w:fill="FFFFFF"/>
              </w:rPr>
              <w:t xml:space="preserve">- </w:t>
            </w:r>
            <w:r w:rsidRPr="00C24D6F">
              <w:rPr>
                <w:rFonts w:ascii="Times New Roman" w:hAnsi="Times New Roman" w:cs="Times New Roman"/>
                <w:b/>
                <w:bCs/>
                <w:sz w:val="20"/>
                <w:szCs w:val="20"/>
                <w:shd w:val="clear" w:color="auto" w:fill="FFFFFF"/>
              </w:rPr>
              <w:t>не будет решений</w:t>
            </w:r>
            <w:r w:rsidRPr="007E6C85">
              <w:rPr>
                <w:rFonts w:ascii="Times New Roman" w:hAnsi="Times New Roman" w:cs="Times New Roman"/>
                <w:bCs/>
                <w:sz w:val="20"/>
                <w:szCs w:val="20"/>
                <w:shd w:val="clear" w:color="auto" w:fill="FFFFFF"/>
              </w:rPr>
              <w:t xml:space="preserve"> о проведении выездных и повторных выездных налоговых проверок;</w:t>
            </w:r>
          </w:p>
        </w:tc>
      </w:tr>
      <w:tr w:rsidR="00396388" w:rsidTr="00C24D6F">
        <w:tc>
          <w:tcPr>
            <w:tcW w:w="4785" w:type="dxa"/>
            <w:vMerge/>
          </w:tcPr>
          <w:p w:rsidR="00396388" w:rsidRDefault="00396388" w:rsidP="006B1565"/>
        </w:tc>
        <w:tc>
          <w:tcPr>
            <w:tcW w:w="10916" w:type="dxa"/>
          </w:tcPr>
          <w:p w:rsidR="00396388" w:rsidRPr="007E6C85" w:rsidRDefault="00396388" w:rsidP="006B1565">
            <w:pPr>
              <w:rPr>
                <w:rFonts w:ascii="Times New Roman" w:hAnsi="Times New Roman" w:cs="Times New Roman"/>
                <w:sz w:val="20"/>
                <w:szCs w:val="20"/>
              </w:rPr>
            </w:pPr>
            <w:r w:rsidRPr="007E6C85">
              <w:rPr>
                <w:rFonts w:ascii="Times New Roman" w:hAnsi="Times New Roman" w:cs="Times New Roman"/>
                <w:bCs/>
                <w:sz w:val="20"/>
                <w:szCs w:val="20"/>
                <w:shd w:val="clear" w:color="auto" w:fill="FFFFFF"/>
              </w:rPr>
              <w:t xml:space="preserve">- </w:t>
            </w:r>
            <w:r w:rsidRPr="00C24D6F">
              <w:rPr>
                <w:rFonts w:ascii="Times New Roman" w:hAnsi="Times New Roman" w:cs="Times New Roman"/>
                <w:b/>
                <w:bCs/>
                <w:sz w:val="20"/>
                <w:szCs w:val="20"/>
                <w:shd w:val="clear" w:color="auto" w:fill="FFFFFF"/>
              </w:rPr>
              <w:t>приостановлены уже</w:t>
            </w:r>
            <w:r w:rsidRPr="007E6C85">
              <w:rPr>
                <w:rFonts w:ascii="Times New Roman" w:hAnsi="Times New Roman" w:cs="Times New Roman"/>
                <w:bCs/>
                <w:sz w:val="20"/>
                <w:szCs w:val="20"/>
                <w:shd w:val="clear" w:color="auto" w:fill="FFFFFF"/>
              </w:rPr>
              <w:t xml:space="preserve"> назначенные выездные и повторные выездные налоговые проверки;</w:t>
            </w:r>
          </w:p>
        </w:tc>
      </w:tr>
      <w:tr w:rsidR="00396388" w:rsidTr="00C24D6F">
        <w:tc>
          <w:tcPr>
            <w:tcW w:w="4785" w:type="dxa"/>
            <w:vMerge/>
          </w:tcPr>
          <w:p w:rsidR="00396388" w:rsidRDefault="00396388" w:rsidP="006B1565"/>
        </w:tc>
        <w:tc>
          <w:tcPr>
            <w:tcW w:w="10916" w:type="dxa"/>
          </w:tcPr>
          <w:p w:rsidR="00396388" w:rsidRPr="007E6C85" w:rsidRDefault="00396388" w:rsidP="006B1565">
            <w:pPr>
              <w:rPr>
                <w:rFonts w:ascii="Times New Roman" w:hAnsi="Times New Roman" w:cs="Times New Roman"/>
                <w:sz w:val="20"/>
                <w:szCs w:val="20"/>
              </w:rPr>
            </w:pPr>
            <w:r w:rsidRPr="00C24D6F">
              <w:rPr>
                <w:rFonts w:ascii="Times New Roman" w:hAnsi="Times New Roman" w:cs="Times New Roman"/>
                <w:b/>
                <w:sz w:val="20"/>
                <w:szCs w:val="20"/>
                <w:shd w:val="clear" w:color="auto" w:fill="FFFFFF"/>
              </w:rPr>
              <w:t>- приостанавливается проверка</w:t>
            </w:r>
            <w:r w:rsidRPr="007E6C85">
              <w:rPr>
                <w:rFonts w:ascii="Times New Roman" w:hAnsi="Times New Roman" w:cs="Times New Roman"/>
                <w:sz w:val="20"/>
                <w:szCs w:val="20"/>
                <w:shd w:val="clear" w:color="auto" w:fill="FFFFFF"/>
              </w:rPr>
              <w:t xml:space="preserve"> расчета и уплаты налогов по сделкам между взаимозависимыми лицами;</w:t>
            </w:r>
          </w:p>
        </w:tc>
      </w:tr>
      <w:tr w:rsidR="00396388" w:rsidTr="00C24D6F">
        <w:tc>
          <w:tcPr>
            <w:tcW w:w="4785" w:type="dxa"/>
            <w:vMerge/>
          </w:tcPr>
          <w:p w:rsidR="00396388" w:rsidRDefault="00396388" w:rsidP="006B1565"/>
        </w:tc>
        <w:tc>
          <w:tcPr>
            <w:tcW w:w="10916" w:type="dxa"/>
            <w:tcBorders>
              <w:bottom w:val="single" w:sz="4" w:space="0" w:color="auto"/>
            </w:tcBorders>
          </w:tcPr>
          <w:p w:rsidR="00396388" w:rsidRPr="007E6C85" w:rsidRDefault="00396388" w:rsidP="006B1565">
            <w:pPr>
              <w:rPr>
                <w:rFonts w:ascii="Times New Roman" w:hAnsi="Times New Roman" w:cs="Times New Roman"/>
                <w:sz w:val="20"/>
                <w:szCs w:val="20"/>
              </w:rPr>
            </w:pPr>
            <w:r w:rsidRPr="007E6C85">
              <w:rPr>
                <w:rFonts w:ascii="Times New Roman" w:hAnsi="Times New Roman" w:cs="Times New Roman"/>
                <w:bCs/>
                <w:sz w:val="20"/>
                <w:szCs w:val="20"/>
                <w:shd w:val="clear" w:color="auto" w:fill="FFFFFF"/>
              </w:rPr>
              <w:t xml:space="preserve">- </w:t>
            </w:r>
            <w:r w:rsidRPr="00C24D6F">
              <w:rPr>
                <w:rFonts w:ascii="Times New Roman" w:hAnsi="Times New Roman" w:cs="Times New Roman"/>
                <w:b/>
                <w:bCs/>
                <w:sz w:val="20"/>
                <w:szCs w:val="20"/>
                <w:shd w:val="clear" w:color="auto" w:fill="FFFFFF"/>
              </w:rPr>
              <w:t>не проводятся или приостанавливаются</w:t>
            </w:r>
            <w:r w:rsidRPr="007E6C85">
              <w:rPr>
                <w:rFonts w:ascii="Times New Roman" w:hAnsi="Times New Roman" w:cs="Times New Roman"/>
                <w:bCs/>
                <w:sz w:val="20"/>
                <w:szCs w:val="20"/>
                <w:shd w:val="clear" w:color="auto" w:fill="FFFFFF"/>
              </w:rPr>
              <w:t xml:space="preserve"> проверки соблюдения валютного законодательства - кроме случаев, когда нарушения уже выявлены и если срок давности для привлечения к административной ответственности — до 01.06.2020.</w:t>
            </w:r>
          </w:p>
        </w:tc>
      </w:tr>
      <w:tr w:rsidR="00396388" w:rsidTr="00C24D6F">
        <w:trPr>
          <w:trHeight w:val="489"/>
        </w:trPr>
        <w:tc>
          <w:tcPr>
            <w:tcW w:w="4785" w:type="dxa"/>
            <w:vMerge/>
          </w:tcPr>
          <w:p w:rsidR="00396388" w:rsidRDefault="00396388" w:rsidP="006B1565"/>
        </w:tc>
        <w:tc>
          <w:tcPr>
            <w:tcW w:w="10916" w:type="dxa"/>
            <w:tcBorders>
              <w:bottom w:val="single" w:sz="4" w:space="0" w:color="auto"/>
            </w:tcBorders>
          </w:tcPr>
          <w:p w:rsidR="00396388" w:rsidRPr="007E6C85" w:rsidRDefault="00396388" w:rsidP="00396388">
            <w:pPr>
              <w:rPr>
                <w:rFonts w:ascii="Times New Roman" w:hAnsi="Times New Roman" w:cs="Times New Roman"/>
                <w:sz w:val="20"/>
                <w:szCs w:val="20"/>
              </w:rPr>
            </w:pPr>
            <w:r w:rsidRPr="00396388">
              <w:rPr>
                <w:rFonts w:ascii="Times New Roman" w:hAnsi="Times New Roman" w:cs="Times New Roman"/>
                <w:b/>
                <w:bCs/>
                <w:sz w:val="24"/>
                <w:szCs w:val="24"/>
                <w:shd w:val="clear" w:color="auto" w:fill="FFFFFF"/>
              </w:rPr>
              <w:t>-</w:t>
            </w:r>
            <w:r w:rsidRPr="007E6C85">
              <w:rPr>
                <w:rFonts w:ascii="Times New Roman" w:hAnsi="Times New Roman" w:cs="Times New Roman"/>
                <w:bCs/>
                <w:sz w:val="24"/>
                <w:szCs w:val="24"/>
                <w:shd w:val="clear" w:color="auto" w:fill="FFFFFF"/>
              </w:rPr>
              <w:t xml:space="preserve"> </w:t>
            </w:r>
            <w:r w:rsidRPr="00C24D6F">
              <w:rPr>
                <w:rFonts w:ascii="Times New Roman" w:hAnsi="Times New Roman" w:cs="Times New Roman"/>
                <w:b/>
                <w:bCs/>
                <w:sz w:val="20"/>
                <w:szCs w:val="20"/>
                <w:shd w:val="clear" w:color="auto" w:fill="FFFFFF"/>
              </w:rPr>
              <w:t>не составляются акты и решения</w:t>
            </w:r>
            <w:r w:rsidRPr="007E6C85">
              <w:rPr>
                <w:rFonts w:ascii="Times New Roman" w:hAnsi="Times New Roman" w:cs="Times New Roman"/>
                <w:bCs/>
                <w:sz w:val="20"/>
                <w:szCs w:val="20"/>
                <w:shd w:val="clear" w:color="auto" w:fill="FFFFFF"/>
              </w:rPr>
              <w:t xml:space="preserve"> налоговых органов в рамках выездных (повторных выездных) налоговых проверок;</w:t>
            </w:r>
          </w:p>
        </w:tc>
      </w:tr>
      <w:tr w:rsidR="00396388" w:rsidTr="00C24D6F">
        <w:trPr>
          <w:trHeight w:val="556"/>
        </w:trPr>
        <w:tc>
          <w:tcPr>
            <w:tcW w:w="4785" w:type="dxa"/>
            <w:vMerge/>
          </w:tcPr>
          <w:p w:rsidR="00396388" w:rsidRDefault="00396388" w:rsidP="006B1565"/>
        </w:tc>
        <w:tc>
          <w:tcPr>
            <w:tcW w:w="10916" w:type="dxa"/>
            <w:tcBorders>
              <w:bottom w:val="single" w:sz="4" w:space="0" w:color="auto"/>
            </w:tcBorders>
          </w:tcPr>
          <w:p w:rsidR="00396388" w:rsidRDefault="00396388" w:rsidP="00396388">
            <w:pPr>
              <w:rPr>
                <w:rFonts w:ascii="Times New Roman" w:hAnsi="Times New Roman" w:cs="Times New Roman"/>
                <w:bCs/>
                <w:sz w:val="20"/>
                <w:szCs w:val="20"/>
                <w:shd w:val="clear" w:color="auto" w:fill="FFFFFF"/>
              </w:rPr>
            </w:pPr>
            <w:r>
              <w:rPr>
                <w:rFonts w:ascii="Times New Roman" w:hAnsi="Times New Roman" w:cs="Times New Roman"/>
                <w:bCs/>
                <w:sz w:val="20"/>
                <w:szCs w:val="20"/>
                <w:shd w:val="clear" w:color="auto" w:fill="FFFFFF"/>
              </w:rPr>
              <w:t xml:space="preserve">- </w:t>
            </w:r>
            <w:r w:rsidRPr="00C24D6F">
              <w:rPr>
                <w:rFonts w:ascii="Times New Roman" w:hAnsi="Times New Roman" w:cs="Times New Roman"/>
                <w:b/>
                <w:bCs/>
                <w:sz w:val="20"/>
                <w:szCs w:val="20"/>
                <w:shd w:val="clear" w:color="auto" w:fill="FFFFFF"/>
              </w:rPr>
              <w:t>приостанавливается срок рассмотрения</w:t>
            </w:r>
            <w:r w:rsidRPr="007E6C85">
              <w:rPr>
                <w:rFonts w:ascii="Times New Roman" w:hAnsi="Times New Roman" w:cs="Times New Roman"/>
                <w:bCs/>
                <w:sz w:val="20"/>
                <w:szCs w:val="20"/>
                <w:shd w:val="clear" w:color="auto" w:fill="FFFFFF"/>
              </w:rPr>
              <w:t xml:space="preserve"> возражений на акты налоговых проверок.</w:t>
            </w:r>
          </w:p>
          <w:p w:rsidR="00396388" w:rsidRPr="00396388" w:rsidRDefault="00396388" w:rsidP="006B1565">
            <w:pPr>
              <w:rPr>
                <w:rFonts w:ascii="Times New Roman" w:hAnsi="Times New Roman" w:cs="Times New Roman"/>
                <w:b/>
                <w:bCs/>
                <w:sz w:val="24"/>
                <w:szCs w:val="24"/>
                <w:shd w:val="clear" w:color="auto" w:fill="FFFFFF"/>
              </w:rPr>
            </w:pPr>
          </w:p>
        </w:tc>
      </w:tr>
      <w:tr w:rsidR="006B1565" w:rsidTr="00D82A4C">
        <w:trPr>
          <w:trHeight w:val="844"/>
        </w:trPr>
        <w:tc>
          <w:tcPr>
            <w:tcW w:w="15701" w:type="dxa"/>
            <w:gridSpan w:val="2"/>
          </w:tcPr>
          <w:p w:rsidR="000810DD" w:rsidRPr="00D82A4C" w:rsidRDefault="00396388" w:rsidP="00D82A4C">
            <w:pPr>
              <w:jc w:val="center"/>
              <w:rPr>
                <w:rFonts w:ascii="Times New Roman" w:hAnsi="Times New Roman" w:cs="Times New Roman"/>
                <w:b/>
                <w:sz w:val="26"/>
                <w:szCs w:val="26"/>
                <w:highlight w:val="yellow"/>
                <w:shd w:val="clear" w:color="auto" w:fill="FFFFFF"/>
              </w:rPr>
            </w:pPr>
            <w:r w:rsidRPr="00D82A4C">
              <w:rPr>
                <w:rFonts w:ascii="Times New Roman" w:hAnsi="Times New Roman" w:cs="Times New Roman"/>
                <w:b/>
                <w:bCs/>
                <w:sz w:val="26"/>
                <w:szCs w:val="26"/>
                <w:highlight w:val="yellow"/>
                <w:shd w:val="clear" w:color="auto" w:fill="FFFFFF"/>
              </w:rPr>
              <w:t xml:space="preserve">Если налогоплательщик не представит документы или сведения по запросу налоговой инспекции, его не оштрафуют по статье 126 НК РФ. Эта мера действует для тех случаев, когда срок представления документов пришелся на период с </w:t>
            </w:r>
            <w:r w:rsidRPr="00D82A4C">
              <w:rPr>
                <w:rFonts w:ascii="Times New Roman" w:hAnsi="Times New Roman" w:cs="Times New Roman"/>
                <w:bCs/>
                <w:sz w:val="24"/>
                <w:szCs w:val="24"/>
                <w:highlight w:val="yellow"/>
                <w:u w:val="single"/>
                <w:shd w:val="clear" w:color="auto" w:fill="FFFFFF"/>
              </w:rPr>
              <w:t>1 марта по 31 мая 2020</w:t>
            </w:r>
            <w:r w:rsidRPr="00D82A4C">
              <w:rPr>
                <w:rFonts w:ascii="Times New Roman" w:hAnsi="Times New Roman" w:cs="Times New Roman"/>
                <w:bCs/>
                <w:sz w:val="24"/>
                <w:szCs w:val="24"/>
                <w:highlight w:val="yellow"/>
                <w:shd w:val="clear" w:color="auto" w:fill="FFFFFF"/>
              </w:rPr>
              <w:t xml:space="preserve"> </w:t>
            </w:r>
          </w:p>
        </w:tc>
      </w:tr>
      <w:tr w:rsidR="006B1565" w:rsidTr="00C24D6F">
        <w:tc>
          <w:tcPr>
            <w:tcW w:w="4785" w:type="dxa"/>
          </w:tcPr>
          <w:p w:rsidR="006B1565" w:rsidRPr="000810DD" w:rsidRDefault="009127CF" w:rsidP="006B1565">
            <w:pPr>
              <w:rPr>
                <w:rFonts w:ascii="Times New Roman" w:hAnsi="Times New Roman" w:cs="Times New Roman"/>
                <w:b/>
                <w:sz w:val="28"/>
                <w:szCs w:val="28"/>
              </w:rPr>
            </w:pPr>
            <w:r w:rsidRPr="000810DD">
              <w:rPr>
                <w:rFonts w:ascii="Times New Roman" w:hAnsi="Times New Roman" w:cs="Times New Roman"/>
                <w:b/>
                <w:sz w:val="28"/>
                <w:szCs w:val="28"/>
              </w:rPr>
              <w:t>2. Приостановление мер взыскания в отношении субъектов МСП.</w:t>
            </w:r>
          </w:p>
        </w:tc>
        <w:tc>
          <w:tcPr>
            <w:tcW w:w="10916" w:type="dxa"/>
          </w:tcPr>
          <w:p w:rsidR="006B1565" w:rsidRPr="000810DD" w:rsidRDefault="009127CF" w:rsidP="006B1565">
            <w:pPr>
              <w:rPr>
                <w:rFonts w:ascii="Times New Roman" w:hAnsi="Times New Roman" w:cs="Times New Roman"/>
              </w:rPr>
            </w:pPr>
            <w:r w:rsidRPr="000810DD">
              <w:rPr>
                <w:rFonts w:ascii="Times New Roman" w:hAnsi="Times New Roman" w:cs="Times New Roman"/>
                <w:sz w:val="24"/>
                <w:szCs w:val="24"/>
                <w:shd w:val="clear" w:color="auto" w:fill="FFFFFF"/>
              </w:rPr>
              <w:t>-</w:t>
            </w:r>
            <w:r w:rsidRPr="000810DD">
              <w:rPr>
                <w:rFonts w:ascii="Times New Roman" w:hAnsi="Times New Roman" w:cs="Times New Roman"/>
                <w:shd w:val="clear" w:color="auto" w:fill="FFFFFF"/>
              </w:rPr>
              <w:t xml:space="preserve"> </w:t>
            </w:r>
            <w:r w:rsidR="00396388" w:rsidRPr="00D82A4C">
              <w:rPr>
                <w:rFonts w:ascii="Times New Roman" w:hAnsi="Times New Roman" w:cs="Times New Roman"/>
                <w:b/>
                <w:sz w:val="20"/>
                <w:szCs w:val="20"/>
                <w:shd w:val="clear" w:color="auto" w:fill="FFFFFF"/>
              </w:rPr>
              <w:t>до 1 мая 2020 года для бизнеса из реестра МСП</w:t>
            </w:r>
            <w:r w:rsidR="00396388" w:rsidRPr="00396388">
              <w:rPr>
                <w:rFonts w:ascii="Times New Roman" w:hAnsi="Times New Roman" w:cs="Times New Roman"/>
                <w:sz w:val="20"/>
                <w:szCs w:val="20"/>
                <w:shd w:val="clear" w:color="auto" w:fill="FFFFFF"/>
              </w:rPr>
              <w:t xml:space="preserve"> не будут применяться меры взыскания задолженности. Это значит, что ИП или организациям не пришлют требование с начисленными пенями и штрафами, не спишут задолженность и не заблокируют расходные операции по расчетному счету.</w:t>
            </w:r>
          </w:p>
        </w:tc>
      </w:tr>
      <w:tr w:rsidR="006B1565" w:rsidTr="00C24D6F">
        <w:trPr>
          <w:trHeight w:val="591"/>
        </w:trPr>
        <w:tc>
          <w:tcPr>
            <w:tcW w:w="4785" w:type="dxa"/>
          </w:tcPr>
          <w:p w:rsidR="006B1565" w:rsidRPr="000810DD" w:rsidRDefault="009127CF" w:rsidP="006B1565">
            <w:pPr>
              <w:rPr>
                <w:rFonts w:ascii="Times New Roman" w:hAnsi="Times New Roman" w:cs="Times New Roman"/>
                <w:b/>
                <w:sz w:val="28"/>
                <w:szCs w:val="28"/>
              </w:rPr>
            </w:pPr>
            <w:r w:rsidRPr="000810DD">
              <w:rPr>
                <w:rFonts w:ascii="Times New Roman" w:hAnsi="Times New Roman" w:cs="Times New Roman"/>
                <w:b/>
                <w:sz w:val="28"/>
                <w:szCs w:val="28"/>
              </w:rPr>
              <w:t xml:space="preserve">3. </w:t>
            </w:r>
            <w:r w:rsidR="00396388" w:rsidRPr="00396388">
              <w:rPr>
                <w:rFonts w:ascii="Times New Roman" w:hAnsi="Times New Roman" w:cs="Times New Roman"/>
                <w:b/>
                <w:sz w:val="28"/>
                <w:szCs w:val="28"/>
              </w:rPr>
              <w:t xml:space="preserve">Не </w:t>
            </w:r>
            <w:r w:rsidR="00396388" w:rsidRPr="00F00343">
              <w:rPr>
                <w:rFonts w:ascii="Times New Roman" w:hAnsi="Times New Roman" w:cs="Times New Roman"/>
                <w:b/>
                <w:sz w:val="28"/>
                <w:szCs w:val="28"/>
                <w:u w:val="single"/>
              </w:rPr>
              <w:t>принимаются решения о банкротстве.</w:t>
            </w:r>
          </w:p>
        </w:tc>
        <w:tc>
          <w:tcPr>
            <w:tcW w:w="10916" w:type="dxa"/>
          </w:tcPr>
          <w:p w:rsidR="006B1565" w:rsidRPr="000810DD" w:rsidRDefault="009127CF" w:rsidP="006B1565">
            <w:r w:rsidRPr="000810DD">
              <w:t>-</w:t>
            </w:r>
            <w:r w:rsidRPr="000810DD">
              <w:rPr>
                <w:rFonts w:ascii="Times New Roman" w:hAnsi="Times New Roman" w:cs="Times New Roman"/>
                <w:sz w:val="20"/>
                <w:szCs w:val="20"/>
              </w:rPr>
              <w:t xml:space="preserve"> </w:t>
            </w:r>
            <w:r w:rsidR="00396388">
              <w:rPr>
                <w:rFonts w:ascii="Times New Roman" w:hAnsi="Times New Roman" w:cs="Times New Roman"/>
                <w:sz w:val="20"/>
                <w:szCs w:val="20"/>
                <w:shd w:val="clear" w:color="auto" w:fill="FFFFFF"/>
              </w:rPr>
              <w:t>с</w:t>
            </w:r>
            <w:r w:rsidR="00396388" w:rsidRPr="00396388">
              <w:rPr>
                <w:rFonts w:ascii="Times New Roman" w:hAnsi="Times New Roman" w:cs="Times New Roman"/>
                <w:sz w:val="20"/>
                <w:szCs w:val="20"/>
                <w:shd w:val="clear" w:color="auto" w:fill="FFFFFF"/>
              </w:rPr>
              <w:t xml:space="preserve"> 16 марта ФНС России не принимает решения о банкротстве во исполнение </w:t>
            </w:r>
            <w:proofErr w:type="gramStart"/>
            <w:r w:rsidR="00396388" w:rsidRPr="00396388">
              <w:rPr>
                <w:rFonts w:ascii="Times New Roman" w:hAnsi="Times New Roman" w:cs="Times New Roman"/>
                <w:sz w:val="20"/>
                <w:szCs w:val="20"/>
                <w:shd w:val="clear" w:color="auto" w:fill="FFFFFF"/>
              </w:rPr>
              <w:t>решений оперативного совещания Председателя Правительства Российской Федерации</w:t>
            </w:r>
            <w:proofErr w:type="gramEnd"/>
            <w:r w:rsidR="00396388" w:rsidRPr="00396388">
              <w:rPr>
                <w:rFonts w:ascii="Times New Roman" w:hAnsi="Times New Roman" w:cs="Times New Roman"/>
                <w:sz w:val="20"/>
                <w:szCs w:val="20"/>
                <w:shd w:val="clear" w:color="auto" w:fill="FFFFFF"/>
              </w:rPr>
              <w:t xml:space="preserve"> М.В. </w:t>
            </w:r>
            <w:proofErr w:type="spellStart"/>
            <w:r w:rsidR="00396388" w:rsidRPr="00396388">
              <w:rPr>
                <w:rFonts w:ascii="Times New Roman" w:hAnsi="Times New Roman" w:cs="Times New Roman"/>
                <w:sz w:val="20"/>
                <w:szCs w:val="20"/>
                <w:shd w:val="clear" w:color="auto" w:fill="FFFFFF"/>
              </w:rPr>
              <w:t>Мишустина</w:t>
            </w:r>
            <w:proofErr w:type="spellEnd"/>
            <w:r w:rsidR="00396388" w:rsidRPr="00396388">
              <w:rPr>
                <w:rFonts w:ascii="Times New Roman" w:hAnsi="Times New Roman" w:cs="Times New Roman"/>
                <w:sz w:val="20"/>
                <w:szCs w:val="20"/>
                <w:shd w:val="clear" w:color="auto" w:fill="FFFFFF"/>
              </w:rPr>
              <w:t>.</w:t>
            </w:r>
          </w:p>
        </w:tc>
      </w:tr>
      <w:tr w:rsidR="009127CF" w:rsidTr="00C24D6F">
        <w:trPr>
          <w:trHeight w:val="591"/>
        </w:trPr>
        <w:tc>
          <w:tcPr>
            <w:tcW w:w="4785" w:type="dxa"/>
            <w:vMerge w:val="restart"/>
          </w:tcPr>
          <w:p w:rsidR="009127CF" w:rsidRPr="000810DD" w:rsidRDefault="009127CF" w:rsidP="006B1565">
            <w:pPr>
              <w:rPr>
                <w:rFonts w:ascii="Times New Roman" w:hAnsi="Times New Roman" w:cs="Times New Roman"/>
                <w:b/>
                <w:sz w:val="28"/>
                <w:szCs w:val="28"/>
              </w:rPr>
            </w:pPr>
            <w:r w:rsidRPr="000810DD">
              <w:rPr>
                <w:rFonts w:ascii="Times New Roman" w:hAnsi="Times New Roman" w:cs="Times New Roman"/>
                <w:b/>
                <w:sz w:val="28"/>
                <w:szCs w:val="28"/>
              </w:rPr>
              <w:t>4. Продление сроков сдачи отчетности:</w:t>
            </w:r>
          </w:p>
        </w:tc>
        <w:tc>
          <w:tcPr>
            <w:tcW w:w="10916" w:type="dxa"/>
          </w:tcPr>
          <w:p w:rsidR="009127CF" w:rsidRPr="000810DD" w:rsidRDefault="009127CF" w:rsidP="006B1565">
            <w:pPr>
              <w:rPr>
                <w:rFonts w:ascii="Times New Roman" w:hAnsi="Times New Roman" w:cs="Times New Roman"/>
                <w:sz w:val="20"/>
                <w:szCs w:val="20"/>
                <w:shd w:val="clear" w:color="auto" w:fill="FFFFFF"/>
              </w:rPr>
            </w:pPr>
            <w:r w:rsidRPr="000810DD">
              <w:rPr>
                <w:rFonts w:ascii="Times New Roman" w:hAnsi="Times New Roman" w:cs="Times New Roman"/>
                <w:sz w:val="20"/>
                <w:szCs w:val="20"/>
                <w:shd w:val="clear" w:color="auto" w:fill="FFFFFF"/>
              </w:rPr>
              <w:t>До </w:t>
            </w:r>
            <w:r w:rsidRPr="000810DD">
              <w:rPr>
                <w:rFonts w:ascii="Times New Roman" w:hAnsi="Times New Roman" w:cs="Times New Roman"/>
                <w:b/>
                <w:bCs/>
                <w:sz w:val="20"/>
                <w:szCs w:val="20"/>
                <w:shd w:val="clear" w:color="auto" w:fill="FFFFFF"/>
              </w:rPr>
              <w:t>15 мая 2020 года</w:t>
            </w:r>
            <w:r w:rsidRPr="000810DD">
              <w:rPr>
                <w:rFonts w:ascii="Times New Roman" w:hAnsi="Times New Roman" w:cs="Times New Roman"/>
                <w:sz w:val="20"/>
                <w:szCs w:val="20"/>
                <w:shd w:val="clear" w:color="auto" w:fill="FFFFFF"/>
              </w:rPr>
              <w:t> продлевается срок представления:</w:t>
            </w:r>
          </w:p>
          <w:p w:rsidR="009127CF" w:rsidRPr="000810DD" w:rsidRDefault="009127CF" w:rsidP="009127CF">
            <w:pPr>
              <w:pStyle w:val="a4"/>
              <w:numPr>
                <w:ilvl w:val="0"/>
                <w:numId w:val="3"/>
              </w:numPr>
              <w:rPr>
                <w:rFonts w:ascii="Times New Roman" w:hAnsi="Times New Roman" w:cs="Times New Roman"/>
                <w:sz w:val="20"/>
                <w:szCs w:val="20"/>
              </w:rPr>
            </w:pPr>
            <w:r w:rsidRPr="000810DD">
              <w:rPr>
                <w:rFonts w:ascii="Times New Roman" w:hAnsi="Times New Roman" w:cs="Times New Roman"/>
                <w:sz w:val="20"/>
                <w:szCs w:val="20"/>
                <w:shd w:val="clear" w:color="auto" w:fill="FFFFFF"/>
              </w:rPr>
              <w:t>налоговых деклараций по НДС за 1 квартал 2020 года;</w:t>
            </w:r>
          </w:p>
          <w:p w:rsidR="009127CF" w:rsidRPr="000810DD" w:rsidRDefault="009127CF" w:rsidP="009127CF">
            <w:pPr>
              <w:pStyle w:val="a4"/>
              <w:numPr>
                <w:ilvl w:val="0"/>
                <w:numId w:val="3"/>
              </w:numPr>
            </w:pPr>
            <w:r w:rsidRPr="000810DD">
              <w:rPr>
                <w:rFonts w:ascii="Times New Roman" w:hAnsi="Times New Roman" w:cs="Times New Roman"/>
                <w:sz w:val="20"/>
                <w:szCs w:val="20"/>
                <w:shd w:val="clear" w:color="auto" w:fill="FFFFFF"/>
              </w:rPr>
              <w:t>расчетов по страховым взносам за 1 квартал 2020 года.</w:t>
            </w:r>
          </w:p>
        </w:tc>
      </w:tr>
      <w:tr w:rsidR="009127CF" w:rsidTr="00C24D6F">
        <w:trPr>
          <w:trHeight w:val="569"/>
        </w:trPr>
        <w:tc>
          <w:tcPr>
            <w:tcW w:w="4785" w:type="dxa"/>
            <w:vMerge/>
          </w:tcPr>
          <w:p w:rsidR="009127CF" w:rsidRPr="000810DD" w:rsidRDefault="009127CF" w:rsidP="006B1565">
            <w:pPr>
              <w:rPr>
                <w:rFonts w:ascii="Times New Roman" w:hAnsi="Times New Roman" w:cs="Times New Roman"/>
                <w:b/>
                <w:sz w:val="28"/>
                <w:szCs w:val="28"/>
              </w:rPr>
            </w:pPr>
          </w:p>
        </w:tc>
        <w:tc>
          <w:tcPr>
            <w:tcW w:w="10916" w:type="dxa"/>
          </w:tcPr>
          <w:p w:rsidR="009127CF" w:rsidRPr="000810DD" w:rsidRDefault="009127CF" w:rsidP="006B1565">
            <w:pPr>
              <w:rPr>
                <w:rFonts w:ascii="Times New Roman" w:hAnsi="Times New Roman" w:cs="Times New Roman"/>
                <w:sz w:val="20"/>
                <w:szCs w:val="20"/>
              </w:rPr>
            </w:pPr>
            <w:r w:rsidRPr="000810DD">
              <w:rPr>
                <w:rFonts w:ascii="Times New Roman" w:hAnsi="Times New Roman" w:cs="Times New Roman"/>
                <w:sz w:val="20"/>
                <w:szCs w:val="20"/>
              </w:rPr>
              <w:t xml:space="preserve">Продлевается </w:t>
            </w:r>
            <w:r w:rsidRPr="00F00343">
              <w:rPr>
                <w:rFonts w:ascii="Times New Roman" w:hAnsi="Times New Roman" w:cs="Times New Roman"/>
                <w:b/>
                <w:sz w:val="20"/>
                <w:szCs w:val="20"/>
              </w:rPr>
              <w:t>на три месяца</w:t>
            </w:r>
            <w:r w:rsidRPr="000810DD">
              <w:rPr>
                <w:rFonts w:ascii="Times New Roman" w:hAnsi="Times New Roman" w:cs="Times New Roman"/>
                <w:sz w:val="20"/>
                <w:szCs w:val="20"/>
              </w:rPr>
              <w:t xml:space="preserve"> срок представления:</w:t>
            </w:r>
          </w:p>
          <w:p w:rsidR="00396388" w:rsidRPr="00396388" w:rsidRDefault="00396388" w:rsidP="00396388">
            <w:pPr>
              <w:pStyle w:val="a4"/>
              <w:numPr>
                <w:ilvl w:val="0"/>
                <w:numId w:val="4"/>
              </w:numPr>
              <w:rPr>
                <w:rFonts w:ascii="Times New Roman" w:hAnsi="Times New Roman" w:cs="Times New Roman"/>
                <w:sz w:val="20"/>
                <w:szCs w:val="20"/>
                <w:shd w:val="clear" w:color="auto" w:fill="FFFFFF"/>
              </w:rPr>
            </w:pPr>
            <w:r w:rsidRPr="00396388">
              <w:rPr>
                <w:rFonts w:ascii="Times New Roman" w:hAnsi="Times New Roman" w:cs="Times New Roman"/>
                <w:sz w:val="20"/>
                <w:szCs w:val="20"/>
                <w:shd w:val="clear" w:color="auto" w:fill="FFFFFF"/>
              </w:rPr>
              <w:t>все налоговые декларации и расчеты по авансовым платежам (кроме НДС и расчетов по страховым взносам),</w:t>
            </w:r>
          </w:p>
          <w:p w:rsidR="00396388" w:rsidRPr="00396388" w:rsidRDefault="00396388" w:rsidP="00396388">
            <w:pPr>
              <w:pStyle w:val="a4"/>
              <w:numPr>
                <w:ilvl w:val="0"/>
                <w:numId w:val="4"/>
              </w:numPr>
              <w:rPr>
                <w:rFonts w:ascii="Times New Roman" w:hAnsi="Times New Roman" w:cs="Times New Roman"/>
                <w:sz w:val="20"/>
                <w:szCs w:val="20"/>
                <w:shd w:val="clear" w:color="auto" w:fill="FFFFFF"/>
              </w:rPr>
            </w:pPr>
            <w:r w:rsidRPr="00396388">
              <w:rPr>
                <w:rFonts w:ascii="Times New Roman" w:hAnsi="Times New Roman" w:cs="Times New Roman"/>
                <w:sz w:val="20"/>
                <w:szCs w:val="20"/>
                <w:shd w:val="clear" w:color="auto" w:fill="FFFFFF"/>
              </w:rPr>
              <w:t>расчеты сумм НДФЛ (форма 6-НДФЛ),</w:t>
            </w:r>
          </w:p>
          <w:p w:rsidR="00396388" w:rsidRPr="00396388" w:rsidRDefault="00396388" w:rsidP="00396388">
            <w:pPr>
              <w:pStyle w:val="a4"/>
              <w:numPr>
                <w:ilvl w:val="0"/>
                <w:numId w:val="4"/>
              </w:numPr>
              <w:rPr>
                <w:rFonts w:ascii="Times New Roman" w:hAnsi="Times New Roman" w:cs="Times New Roman"/>
                <w:sz w:val="20"/>
                <w:szCs w:val="20"/>
                <w:shd w:val="clear" w:color="auto" w:fill="FFFFFF"/>
              </w:rPr>
            </w:pPr>
            <w:r w:rsidRPr="00396388">
              <w:rPr>
                <w:rFonts w:ascii="Times New Roman" w:hAnsi="Times New Roman" w:cs="Times New Roman"/>
                <w:sz w:val="20"/>
                <w:szCs w:val="20"/>
                <w:shd w:val="clear" w:color="auto" w:fill="FFFFFF"/>
              </w:rPr>
              <w:t>налоговые расчеты о суммах выплаченных иностранным организациям доходов и удержанных налогов,</w:t>
            </w:r>
          </w:p>
          <w:p w:rsidR="00396388" w:rsidRPr="00396388" w:rsidRDefault="00396388" w:rsidP="00396388">
            <w:pPr>
              <w:pStyle w:val="a4"/>
              <w:numPr>
                <w:ilvl w:val="0"/>
                <w:numId w:val="4"/>
              </w:numPr>
              <w:rPr>
                <w:rFonts w:ascii="Times New Roman" w:hAnsi="Times New Roman" w:cs="Times New Roman"/>
                <w:sz w:val="20"/>
                <w:szCs w:val="20"/>
              </w:rPr>
            </w:pPr>
            <w:r w:rsidRPr="00396388">
              <w:rPr>
                <w:rFonts w:ascii="Times New Roman" w:hAnsi="Times New Roman" w:cs="Times New Roman"/>
                <w:sz w:val="20"/>
                <w:szCs w:val="20"/>
                <w:shd w:val="clear" w:color="auto" w:fill="FFFFFF"/>
              </w:rPr>
              <w:t>бухгалтерская (финансовая) отчетность.</w:t>
            </w:r>
          </w:p>
          <w:p w:rsidR="009127CF" w:rsidRPr="00396388" w:rsidRDefault="00DB68BE" w:rsidP="00396388">
            <w:pPr>
              <w:pStyle w:val="a4"/>
              <w:numPr>
                <w:ilvl w:val="0"/>
                <w:numId w:val="4"/>
              </w:numPr>
              <w:rPr>
                <w:rFonts w:ascii="Times New Roman" w:hAnsi="Times New Roman" w:cs="Times New Roman"/>
                <w:sz w:val="20"/>
                <w:szCs w:val="20"/>
              </w:rPr>
            </w:pPr>
            <w:r w:rsidRPr="000810DD">
              <w:rPr>
                <w:noProof/>
                <w:lang w:eastAsia="ru-RU"/>
              </w:rPr>
              <mc:AlternateContent>
                <mc:Choice Requires="wps">
                  <w:drawing>
                    <wp:anchor distT="0" distB="0" distL="114300" distR="114300" simplePos="0" relativeHeight="251659264" behindDoc="0" locked="0" layoutInCell="1" allowOverlap="1" wp14:anchorId="4DDAE927" wp14:editId="622F5CED">
                      <wp:simplePos x="0" y="0"/>
                      <wp:positionH relativeFrom="column">
                        <wp:posOffset>-3094990</wp:posOffset>
                      </wp:positionH>
                      <wp:positionV relativeFrom="paragraph">
                        <wp:posOffset>274955</wp:posOffset>
                      </wp:positionV>
                      <wp:extent cx="3006090" cy="167640"/>
                      <wp:effectExtent l="0" t="0" r="22860" b="22860"/>
                      <wp:wrapNone/>
                      <wp:docPr id="1" name="Прямоугольник 1"/>
                      <wp:cNvGraphicFramePr/>
                      <a:graphic xmlns:a="http://schemas.openxmlformats.org/drawingml/2006/main">
                        <a:graphicData uri="http://schemas.microsoft.com/office/word/2010/wordprocessingShape">
                          <wps:wsp>
                            <wps:cNvSpPr/>
                            <wps:spPr>
                              <a:xfrm>
                                <a:off x="0" y="0"/>
                                <a:ext cx="3006090" cy="1676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243.7pt;margin-top:21.65pt;width:236.7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" fillcolor="white [3201]" strokecolor="white [3212]" strokeweight="2pt"/>
                  </w:pict>
                </mc:Fallback>
              </mc:AlternateContent>
            </w:r>
            <w:r w:rsidR="009127CF" w:rsidRPr="000810DD">
              <w:rPr>
                <w:rFonts w:ascii="Times New Roman" w:hAnsi="Times New Roman" w:cs="Times New Roman"/>
                <w:sz w:val="20"/>
                <w:szCs w:val="20"/>
                <w:shd w:val="clear" w:color="auto" w:fill="FFFFFF"/>
              </w:rPr>
              <w:t>заявлений о проведении налогового мониторинга за 2021 год.</w:t>
            </w:r>
          </w:p>
          <w:p w:rsidR="00396388" w:rsidRPr="000810DD" w:rsidRDefault="00396388" w:rsidP="00396388">
            <w:pPr>
              <w:pStyle w:val="a4"/>
              <w:numPr>
                <w:ilvl w:val="0"/>
                <w:numId w:val="4"/>
              </w:numPr>
              <w:rPr>
                <w:rFonts w:ascii="Times New Roman" w:hAnsi="Times New Roman" w:cs="Times New Roman"/>
                <w:sz w:val="20"/>
                <w:szCs w:val="20"/>
              </w:rPr>
            </w:pPr>
            <w:r w:rsidRPr="00396388">
              <w:rPr>
                <w:rFonts w:ascii="Times New Roman" w:hAnsi="Times New Roman" w:cs="Times New Roman"/>
                <w:sz w:val="20"/>
                <w:szCs w:val="20"/>
              </w:rPr>
              <w:t xml:space="preserve">Финансовая информация, предоставляемая организациями финансового рынка (ОФР) о </w:t>
            </w:r>
            <w:proofErr w:type="gramStart"/>
            <w:r w:rsidRPr="00396388">
              <w:rPr>
                <w:rFonts w:ascii="Times New Roman" w:hAnsi="Times New Roman" w:cs="Times New Roman"/>
                <w:sz w:val="20"/>
                <w:szCs w:val="20"/>
              </w:rPr>
              <w:t>клиентах-иностранных</w:t>
            </w:r>
            <w:proofErr w:type="gramEnd"/>
            <w:r w:rsidRPr="00396388">
              <w:rPr>
                <w:rFonts w:ascii="Times New Roman" w:hAnsi="Times New Roman" w:cs="Times New Roman"/>
                <w:sz w:val="20"/>
                <w:szCs w:val="20"/>
              </w:rPr>
              <w:t xml:space="preserve"> налогоплательщиках за 2019 отчетный год и предыдущие отчетные годы</w:t>
            </w:r>
          </w:p>
        </w:tc>
      </w:tr>
      <w:tr w:rsidR="009127CF" w:rsidTr="00C24D6F">
        <w:trPr>
          <w:trHeight w:val="591"/>
        </w:trPr>
        <w:tc>
          <w:tcPr>
            <w:tcW w:w="4785" w:type="dxa"/>
          </w:tcPr>
          <w:p w:rsidR="009127CF" w:rsidRPr="000810DD" w:rsidRDefault="009127CF" w:rsidP="006B1565">
            <w:pPr>
              <w:rPr>
                <w:rFonts w:ascii="Times New Roman" w:hAnsi="Times New Roman" w:cs="Times New Roman"/>
                <w:b/>
                <w:sz w:val="28"/>
                <w:szCs w:val="28"/>
              </w:rPr>
            </w:pPr>
          </w:p>
        </w:tc>
        <w:tc>
          <w:tcPr>
            <w:tcW w:w="10916" w:type="dxa"/>
          </w:tcPr>
          <w:p w:rsidR="00396388" w:rsidRDefault="00396388" w:rsidP="00396388">
            <w:pPr>
              <w:rPr>
                <w:rFonts w:ascii="Times New Roman" w:hAnsi="Times New Roman" w:cs="Times New Roman"/>
                <w:b/>
                <w:bCs/>
                <w:sz w:val="20"/>
                <w:szCs w:val="20"/>
                <w:shd w:val="clear" w:color="auto" w:fill="FFFFFF"/>
              </w:rPr>
            </w:pPr>
            <w:r w:rsidRPr="00396388">
              <w:rPr>
                <w:rFonts w:ascii="Times New Roman" w:hAnsi="Times New Roman" w:cs="Times New Roman"/>
                <w:b/>
                <w:bCs/>
                <w:sz w:val="20"/>
                <w:szCs w:val="20"/>
                <w:shd w:val="clear" w:color="auto" w:fill="FFFFFF"/>
              </w:rPr>
              <w:t>Документы или информация по требованию, полученному с 1 марта до 31 мая 2020 года</w:t>
            </w:r>
            <w:r>
              <w:rPr>
                <w:rFonts w:ascii="Times New Roman" w:hAnsi="Times New Roman" w:cs="Times New Roman"/>
                <w:b/>
                <w:bCs/>
                <w:sz w:val="20"/>
                <w:szCs w:val="20"/>
                <w:shd w:val="clear" w:color="auto" w:fill="FFFFFF"/>
              </w:rPr>
              <w:t>:</w:t>
            </w:r>
          </w:p>
          <w:p w:rsidR="00396388" w:rsidRPr="00396388" w:rsidRDefault="00396388" w:rsidP="00396388">
            <w:pPr>
              <w:pStyle w:val="a4"/>
              <w:numPr>
                <w:ilvl w:val="0"/>
                <w:numId w:val="18"/>
              </w:numPr>
              <w:rPr>
                <w:rFonts w:ascii="Times New Roman" w:hAnsi="Times New Roman" w:cs="Times New Roman"/>
                <w:sz w:val="20"/>
                <w:szCs w:val="20"/>
              </w:rPr>
            </w:pPr>
            <w:r w:rsidRPr="00396388">
              <w:rPr>
                <w:rFonts w:ascii="Times New Roman" w:hAnsi="Times New Roman" w:cs="Times New Roman"/>
                <w:bCs/>
                <w:sz w:val="20"/>
                <w:szCs w:val="20"/>
                <w:shd w:val="clear" w:color="auto" w:fill="FFFFFF"/>
              </w:rPr>
              <w:t>по требованиям по НДС — срок продлен на 10 рабочих дней</w:t>
            </w:r>
          </w:p>
          <w:p w:rsidR="009127CF" w:rsidRPr="00396388" w:rsidRDefault="00396388" w:rsidP="00396388">
            <w:pPr>
              <w:pStyle w:val="a4"/>
              <w:numPr>
                <w:ilvl w:val="0"/>
                <w:numId w:val="18"/>
              </w:numPr>
              <w:rPr>
                <w:rFonts w:ascii="Times New Roman" w:hAnsi="Times New Roman" w:cs="Times New Roman"/>
                <w:sz w:val="20"/>
                <w:szCs w:val="20"/>
              </w:rPr>
            </w:pPr>
            <w:r w:rsidRPr="00396388">
              <w:rPr>
                <w:rFonts w:ascii="Times New Roman" w:hAnsi="Times New Roman" w:cs="Times New Roman"/>
                <w:bCs/>
                <w:sz w:val="20"/>
                <w:szCs w:val="20"/>
                <w:shd w:val="clear" w:color="auto" w:fill="FFFFFF"/>
              </w:rPr>
              <w:t>по другим требованиям — срок продлен на 20 рабочих дней</w:t>
            </w:r>
          </w:p>
        </w:tc>
      </w:tr>
      <w:tr w:rsidR="000810DD" w:rsidTr="00F00343">
        <w:trPr>
          <w:trHeight w:val="839"/>
        </w:trPr>
        <w:tc>
          <w:tcPr>
            <w:tcW w:w="15701" w:type="dxa"/>
            <w:gridSpan w:val="2"/>
          </w:tcPr>
          <w:p w:rsidR="008036B7" w:rsidRDefault="008036B7" w:rsidP="000810DD">
            <w:pPr>
              <w:pStyle w:val="2"/>
              <w:pBdr>
                <w:bottom w:val="single" w:sz="48" w:space="4" w:color="0066B3"/>
              </w:pBdr>
              <w:shd w:val="clear" w:color="auto" w:fill="FFFFFF"/>
              <w:spacing w:before="0" w:beforeAutospacing="0" w:after="450" w:afterAutospacing="0" w:line="288" w:lineRule="atLeast"/>
              <w:jc w:val="center"/>
              <w:outlineLvl w:val="1"/>
              <w:rPr>
                <w:rFonts w:ascii="Conv_PFDINTEXTCONDPRO-MEDIUM" w:hAnsi="Conv_PFDINTEXTCONDPRO-MEDIUM"/>
                <w:b w:val="0"/>
                <w:bCs w:val="0"/>
                <w:caps/>
                <w:color w:val="405965"/>
                <w:sz w:val="32"/>
                <w:szCs w:val="32"/>
                <w:highlight w:val="yellow"/>
                <w:lang w:val="en-US"/>
              </w:rPr>
            </w:pPr>
          </w:p>
          <w:p w:rsidR="000810DD" w:rsidRPr="00F00343" w:rsidRDefault="000810DD" w:rsidP="000810DD">
            <w:pPr>
              <w:pStyle w:val="2"/>
              <w:pBdr>
                <w:bottom w:val="single" w:sz="48" w:space="4" w:color="0066B3"/>
              </w:pBdr>
              <w:shd w:val="clear" w:color="auto" w:fill="FFFFFF"/>
              <w:spacing w:before="0" w:beforeAutospacing="0" w:after="450" w:afterAutospacing="0" w:line="288" w:lineRule="atLeast"/>
              <w:jc w:val="center"/>
              <w:outlineLvl w:val="1"/>
              <w:rPr>
                <w:rFonts w:ascii="Conv_PFDINTEXTCONDPRO-MEDIUM" w:hAnsi="Conv_PFDINTEXTCONDPRO-MEDIUM"/>
                <w:b w:val="0"/>
                <w:bCs w:val="0"/>
                <w:caps/>
                <w:color w:val="405965"/>
                <w:sz w:val="32"/>
                <w:szCs w:val="32"/>
                <w:highlight w:val="yellow"/>
              </w:rPr>
            </w:pPr>
            <w:r w:rsidRPr="00F00343">
              <w:rPr>
                <w:rFonts w:ascii="Conv_PFDINTEXTCONDPRO-MEDIUM" w:hAnsi="Conv_PFDINTEXTCONDPRO-MEDIUM"/>
                <w:b w:val="0"/>
                <w:bCs w:val="0"/>
                <w:caps/>
                <w:color w:val="405965"/>
                <w:sz w:val="32"/>
                <w:szCs w:val="32"/>
                <w:highlight w:val="yellow"/>
              </w:rPr>
              <w:lastRenderedPageBreak/>
              <w:t>ДОПОЛНИТЕЛЬНЫЕ МЕРЫ ПОДДЕРЖКИ ДЛЯ ОРГАНИЗАЦИЙ И ИП В НАИБОЛЕЕ ПОСТРАДАВШИХ ОТРАСЛЯХ ПО ПЕРЕЧНЮ ПРАВИТЕЛЬСТВА</w:t>
            </w:r>
          </w:p>
        </w:tc>
      </w:tr>
      <w:tr w:rsidR="00A6755D" w:rsidRPr="000810DD" w:rsidTr="00C24D6F">
        <w:trPr>
          <w:trHeight w:val="771"/>
        </w:trPr>
        <w:tc>
          <w:tcPr>
            <w:tcW w:w="15701" w:type="dxa"/>
            <w:gridSpan w:val="2"/>
          </w:tcPr>
          <w:p w:rsidR="00A6755D" w:rsidRPr="00F10BDA" w:rsidRDefault="00A6755D" w:rsidP="00A6755D">
            <w:pPr>
              <w:shd w:val="clear" w:color="auto" w:fill="FFFFFF"/>
              <w:jc w:val="center"/>
              <w:rPr>
                <w:rFonts w:ascii="Times New Roman" w:eastAsia="Times New Roman" w:hAnsi="Times New Roman" w:cs="Times New Roman"/>
                <w:b/>
                <w:bCs/>
                <w:sz w:val="26"/>
                <w:szCs w:val="26"/>
                <w:highlight w:val="yellow"/>
                <w:lang w:eastAsia="ru-RU"/>
              </w:rPr>
            </w:pPr>
            <w:r w:rsidRPr="00F10BDA">
              <w:rPr>
                <w:rFonts w:ascii="Times New Roman" w:eastAsia="Times New Roman" w:hAnsi="Times New Roman" w:cs="Times New Roman"/>
                <w:b/>
                <w:bCs/>
                <w:sz w:val="26"/>
                <w:szCs w:val="26"/>
                <w:highlight w:val="yellow"/>
                <w:lang w:eastAsia="ru-RU"/>
              </w:rPr>
              <w:lastRenderedPageBreak/>
              <w:t xml:space="preserve">Есть отрасли, которые в период распространения </w:t>
            </w:r>
            <w:proofErr w:type="spellStart"/>
            <w:r w:rsidRPr="00F10BDA">
              <w:rPr>
                <w:rFonts w:ascii="Times New Roman" w:eastAsia="Times New Roman" w:hAnsi="Times New Roman" w:cs="Times New Roman"/>
                <w:b/>
                <w:bCs/>
                <w:sz w:val="26"/>
                <w:szCs w:val="26"/>
                <w:highlight w:val="yellow"/>
                <w:lang w:eastAsia="ru-RU"/>
              </w:rPr>
              <w:t>коронавирусной</w:t>
            </w:r>
            <w:proofErr w:type="spellEnd"/>
            <w:r w:rsidRPr="00F10BDA">
              <w:rPr>
                <w:rFonts w:ascii="Times New Roman" w:eastAsia="Times New Roman" w:hAnsi="Times New Roman" w:cs="Times New Roman"/>
                <w:b/>
                <w:bCs/>
                <w:sz w:val="26"/>
                <w:szCs w:val="26"/>
                <w:highlight w:val="yellow"/>
                <w:lang w:eastAsia="ru-RU"/>
              </w:rPr>
              <w:t xml:space="preserve"> инфекции больше всего пострадали от ограничений и снижения деловой активности. Проверьте, входит ли ваш бизнес в список пострадавших отраслей.</w:t>
            </w:r>
          </w:p>
          <w:p w:rsidR="00A6755D" w:rsidRPr="00F10BDA" w:rsidRDefault="00A6755D" w:rsidP="00A6755D">
            <w:pPr>
              <w:shd w:val="clear" w:color="auto" w:fill="FFFFFF"/>
              <w:jc w:val="center"/>
              <w:rPr>
                <w:rFonts w:ascii="Times New Roman" w:eastAsia="Times New Roman" w:hAnsi="Times New Roman" w:cs="Times New Roman"/>
                <w:b/>
                <w:bCs/>
                <w:sz w:val="20"/>
                <w:szCs w:val="20"/>
                <w:highlight w:val="yellow"/>
                <w:lang w:eastAsia="ru-RU"/>
              </w:rPr>
            </w:pPr>
            <w:r w:rsidRPr="00F10BDA">
              <w:rPr>
                <w:rFonts w:ascii="Times New Roman" w:eastAsia="Times New Roman" w:hAnsi="Times New Roman" w:cs="Times New Roman"/>
                <w:b/>
                <w:bCs/>
                <w:sz w:val="26"/>
                <w:szCs w:val="26"/>
                <w:highlight w:val="yellow"/>
                <w:lang w:eastAsia="ru-RU"/>
              </w:rPr>
              <w:t>Для бизнесов в этих отраслях предусмотрены дополнительные меры поддержки.</w:t>
            </w:r>
          </w:p>
        </w:tc>
      </w:tr>
      <w:tr w:rsidR="000810DD" w:rsidRPr="000810DD" w:rsidTr="00F10BDA">
        <w:trPr>
          <w:trHeight w:val="3791"/>
        </w:trPr>
        <w:tc>
          <w:tcPr>
            <w:tcW w:w="4785" w:type="dxa"/>
          </w:tcPr>
          <w:p w:rsidR="000810DD" w:rsidRPr="000810DD" w:rsidRDefault="000810DD" w:rsidP="000810DD">
            <w:pPr>
              <w:rPr>
                <w:rFonts w:ascii="Times New Roman" w:hAnsi="Times New Roman" w:cs="Times New Roman"/>
                <w:sz w:val="28"/>
                <w:szCs w:val="28"/>
              </w:rPr>
            </w:pPr>
            <w:r w:rsidRPr="000810DD">
              <w:rPr>
                <w:rFonts w:ascii="Times New Roman" w:hAnsi="Times New Roman" w:cs="Times New Roman"/>
                <w:sz w:val="28"/>
                <w:szCs w:val="28"/>
              </w:rPr>
              <w:t>1.Перенос сроков уплаты налогов</w:t>
            </w:r>
          </w:p>
          <w:p w:rsidR="000810DD" w:rsidRPr="000810DD" w:rsidRDefault="000810DD" w:rsidP="000810DD">
            <w:pPr>
              <w:rPr>
                <w:rFonts w:ascii="Times New Roman" w:hAnsi="Times New Roman" w:cs="Times New Roman"/>
                <w:b/>
                <w:sz w:val="28"/>
                <w:szCs w:val="28"/>
              </w:rPr>
            </w:pPr>
            <w:r w:rsidRPr="000810DD">
              <w:rPr>
                <w:rFonts w:ascii="Times New Roman" w:hAnsi="Times New Roman" w:cs="Times New Roman"/>
                <w:b/>
                <w:sz w:val="28"/>
                <w:szCs w:val="28"/>
              </w:rPr>
              <w:t>(</w:t>
            </w:r>
            <w:r w:rsidRPr="000810DD">
              <w:rPr>
                <w:rFonts w:ascii="Times New Roman" w:hAnsi="Times New Roman" w:cs="Times New Roman"/>
                <w:sz w:val="28"/>
                <w:szCs w:val="28"/>
                <w:shd w:val="clear" w:color="auto" w:fill="FFFFFF"/>
              </w:rPr>
              <w:t>Для организаций и ИП, ведущих деятельность в наиболее пострадавших отраслях по перечню Правительства, включенных по состоянию на 01.03.2020 в реестр МСП, продлевается срок уплаты):</w:t>
            </w:r>
          </w:p>
        </w:tc>
        <w:tc>
          <w:tcPr>
            <w:tcW w:w="10916" w:type="dxa"/>
          </w:tcPr>
          <w:p w:rsidR="000810DD" w:rsidRPr="000810DD" w:rsidRDefault="000810DD" w:rsidP="00290286">
            <w:pPr>
              <w:shd w:val="clear" w:color="auto" w:fill="FFFFFF"/>
              <w:rPr>
                <w:rFonts w:ascii="Times New Roman" w:eastAsia="Times New Roman" w:hAnsi="Times New Roman" w:cs="Times New Roman"/>
                <w:sz w:val="20"/>
                <w:szCs w:val="20"/>
                <w:lang w:eastAsia="ru-RU"/>
              </w:rPr>
            </w:pPr>
            <w:r w:rsidRPr="000810DD">
              <w:rPr>
                <w:rFonts w:ascii="Times New Roman" w:eastAsia="Times New Roman" w:hAnsi="Times New Roman" w:cs="Times New Roman"/>
                <w:b/>
                <w:bCs/>
                <w:sz w:val="20"/>
                <w:szCs w:val="20"/>
                <w:lang w:eastAsia="ru-RU"/>
              </w:rPr>
              <w:t>на 6 месяцев:</w:t>
            </w:r>
          </w:p>
          <w:p w:rsidR="000810DD" w:rsidRPr="00290286" w:rsidRDefault="000810DD" w:rsidP="00290286">
            <w:pPr>
              <w:pStyle w:val="a4"/>
              <w:numPr>
                <w:ilvl w:val="0"/>
                <w:numId w:val="7"/>
              </w:numPr>
              <w:shd w:val="clear" w:color="auto" w:fill="FFFFFF"/>
              <w:spacing w:after="150"/>
              <w:rPr>
                <w:rFonts w:ascii="Times New Roman" w:eastAsia="Times New Roman" w:hAnsi="Times New Roman" w:cs="Times New Roman"/>
                <w:sz w:val="20"/>
                <w:szCs w:val="20"/>
                <w:lang w:eastAsia="ru-RU"/>
              </w:rPr>
            </w:pPr>
            <w:r w:rsidRPr="00290286">
              <w:rPr>
                <w:rFonts w:ascii="Times New Roman" w:eastAsia="Times New Roman" w:hAnsi="Times New Roman" w:cs="Times New Roman"/>
                <w:sz w:val="20"/>
                <w:szCs w:val="20"/>
                <w:lang w:eastAsia="ru-RU"/>
              </w:rPr>
              <w:t>налога на прибыль, УСН, ЕСХН за 2019 год;</w:t>
            </w:r>
          </w:p>
          <w:p w:rsidR="000810DD" w:rsidRPr="00290286" w:rsidRDefault="000810DD" w:rsidP="00290286">
            <w:pPr>
              <w:pStyle w:val="a4"/>
              <w:numPr>
                <w:ilvl w:val="0"/>
                <w:numId w:val="7"/>
              </w:numPr>
              <w:shd w:val="clear" w:color="auto" w:fill="FFFFFF"/>
              <w:spacing w:after="150"/>
              <w:rPr>
                <w:rFonts w:ascii="Times New Roman" w:eastAsia="Times New Roman" w:hAnsi="Times New Roman" w:cs="Times New Roman"/>
                <w:sz w:val="20"/>
                <w:szCs w:val="20"/>
                <w:lang w:eastAsia="ru-RU"/>
              </w:rPr>
            </w:pPr>
            <w:r w:rsidRPr="00290286">
              <w:rPr>
                <w:rFonts w:ascii="Times New Roman" w:eastAsia="Times New Roman" w:hAnsi="Times New Roman" w:cs="Times New Roman"/>
                <w:sz w:val="20"/>
                <w:szCs w:val="20"/>
                <w:lang w:eastAsia="ru-RU"/>
              </w:rPr>
              <w:t>налогов (авансовых платежей по налогу) за март и 1 квартал 2020 года. Исключениями являются НДС, НПД, НДФЛ, уплачиваемого через налогового агента</w:t>
            </w:r>
            <w:r w:rsidR="00A6755D" w:rsidRPr="00290286">
              <w:rPr>
                <w:rFonts w:ascii="Times New Roman" w:eastAsia="Times New Roman" w:hAnsi="Times New Roman" w:cs="Times New Roman"/>
                <w:sz w:val="20"/>
                <w:szCs w:val="20"/>
                <w:lang w:eastAsia="ru-RU"/>
              </w:rPr>
              <w:t>. Для них срок не переносится.</w:t>
            </w:r>
          </w:p>
          <w:p w:rsidR="000810DD" w:rsidRPr="000810DD" w:rsidRDefault="000810DD" w:rsidP="00290286">
            <w:pPr>
              <w:numPr>
                <w:ilvl w:val="0"/>
                <w:numId w:val="7"/>
              </w:numPr>
              <w:shd w:val="clear" w:color="auto" w:fill="FFFFFF"/>
              <w:ind w:left="0"/>
              <w:rPr>
                <w:rFonts w:ascii="Times New Roman" w:eastAsia="Times New Roman" w:hAnsi="Times New Roman" w:cs="Times New Roman"/>
                <w:sz w:val="20"/>
                <w:szCs w:val="20"/>
                <w:lang w:eastAsia="ru-RU"/>
              </w:rPr>
            </w:pPr>
            <w:r w:rsidRPr="000810DD">
              <w:rPr>
                <w:rFonts w:ascii="Times New Roman" w:eastAsia="Times New Roman" w:hAnsi="Times New Roman" w:cs="Times New Roman"/>
                <w:b/>
                <w:bCs/>
                <w:sz w:val="20"/>
                <w:szCs w:val="20"/>
                <w:lang w:eastAsia="ru-RU"/>
              </w:rPr>
              <w:t>на 4 месяца:</w:t>
            </w:r>
          </w:p>
          <w:p w:rsidR="000810DD" w:rsidRPr="00290286" w:rsidRDefault="000810DD" w:rsidP="00290286">
            <w:pPr>
              <w:pStyle w:val="a4"/>
              <w:numPr>
                <w:ilvl w:val="0"/>
                <w:numId w:val="7"/>
              </w:numPr>
              <w:shd w:val="clear" w:color="auto" w:fill="FFFFFF"/>
              <w:spacing w:after="150"/>
              <w:rPr>
                <w:rFonts w:ascii="Times New Roman" w:eastAsia="Times New Roman" w:hAnsi="Times New Roman" w:cs="Times New Roman"/>
                <w:sz w:val="20"/>
                <w:szCs w:val="20"/>
                <w:lang w:eastAsia="ru-RU"/>
              </w:rPr>
            </w:pPr>
            <w:r w:rsidRPr="00290286">
              <w:rPr>
                <w:rFonts w:ascii="Times New Roman" w:eastAsia="Times New Roman" w:hAnsi="Times New Roman" w:cs="Times New Roman"/>
                <w:sz w:val="20"/>
                <w:szCs w:val="20"/>
                <w:lang w:eastAsia="ru-RU"/>
              </w:rPr>
              <w:t>налогов (авансовых платежей по налогу) за апрель-июнь, полугодие (2 квартал) 2020 года. Исключениями являются НДС и НДФЛ, уплачиваемый через налогового агента.</w:t>
            </w:r>
            <w:r w:rsidR="00A6755D">
              <w:t xml:space="preserve"> </w:t>
            </w:r>
            <w:r w:rsidR="00A6755D" w:rsidRPr="00290286">
              <w:rPr>
                <w:rFonts w:ascii="Times New Roman" w:eastAsia="Times New Roman" w:hAnsi="Times New Roman" w:cs="Times New Roman"/>
                <w:sz w:val="20"/>
                <w:szCs w:val="20"/>
                <w:lang w:eastAsia="ru-RU"/>
              </w:rPr>
              <w:t>Для них срок не переносится.</w:t>
            </w:r>
          </w:p>
          <w:p w:rsidR="000810DD" w:rsidRPr="00290286" w:rsidRDefault="000810DD" w:rsidP="00290286">
            <w:pPr>
              <w:pStyle w:val="a4"/>
              <w:numPr>
                <w:ilvl w:val="0"/>
                <w:numId w:val="7"/>
              </w:numPr>
              <w:shd w:val="clear" w:color="auto" w:fill="FFFFFF"/>
              <w:spacing w:after="150"/>
              <w:rPr>
                <w:rFonts w:ascii="Times New Roman" w:eastAsia="Times New Roman" w:hAnsi="Times New Roman" w:cs="Times New Roman"/>
                <w:sz w:val="20"/>
                <w:szCs w:val="20"/>
                <w:lang w:eastAsia="ru-RU"/>
              </w:rPr>
            </w:pPr>
            <w:r w:rsidRPr="00290286">
              <w:rPr>
                <w:rFonts w:ascii="Times New Roman" w:eastAsia="Times New Roman" w:hAnsi="Times New Roman" w:cs="Times New Roman"/>
                <w:sz w:val="20"/>
                <w:szCs w:val="20"/>
                <w:lang w:eastAsia="ru-RU"/>
              </w:rPr>
              <w:t>налога по патентной системе налогообложения, срок уплаты которого приходится на 2 квартал 2020 года;</w:t>
            </w:r>
          </w:p>
          <w:p w:rsidR="000810DD" w:rsidRPr="000810DD" w:rsidRDefault="000810DD" w:rsidP="00290286">
            <w:pPr>
              <w:numPr>
                <w:ilvl w:val="0"/>
                <w:numId w:val="7"/>
              </w:numPr>
              <w:shd w:val="clear" w:color="auto" w:fill="FFFFFF"/>
              <w:ind w:left="0"/>
              <w:rPr>
                <w:rFonts w:ascii="Times New Roman" w:eastAsia="Times New Roman" w:hAnsi="Times New Roman" w:cs="Times New Roman"/>
                <w:sz w:val="20"/>
                <w:szCs w:val="20"/>
                <w:lang w:eastAsia="ru-RU"/>
              </w:rPr>
            </w:pPr>
            <w:r w:rsidRPr="000810DD">
              <w:rPr>
                <w:rFonts w:ascii="Times New Roman" w:eastAsia="Times New Roman" w:hAnsi="Times New Roman" w:cs="Times New Roman"/>
                <w:b/>
                <w:bCs/>
                <w:sz w:val="20"/>
                <w:szCs w:val="20"/>
                <w:lang w:eastAsia="ru-RU"/>
              </w:rPr>
              <w:t>на 3 месяца:</w:t>
            </w:r>
          </w:p>
          <w:p w:rsidR="00A6755D" w:rsidRDefault="00A6755D" w:rsidP="00290286">
            <w:pPr>
              <w:pStyle w:val="a4"/>
              <w:numPr>
                <w:ilvl w:val="0"/>
                <w:numId w:val="7"/>
              </w:numPr>
              <w:shd w:val="clear" w:color="auto" w:fill="FFFFFF"/>
              <w:spacing w:after="300"/>
              <w:rPr>
                <w:rFonts w:ascii="Times New Roman" w:eastAsia="Times New Roman" w:hAnsi="Times New Roman" w:cs="Times New Roman"/>
                <w:sz w:val="20"/>
                <w:szCs w:val="20"/>
                <w:lang w:eastAsia="ru-RU"/>
              </w:rPr>
            </w:pPr>
            <w:r w:rsidRPr="00A6755D">
              <w:rPr>
                <w:rFonts w:ascii="Times New Roman" w:eastAsia="Times New Roman" w:hAnsi="Times New Roman" w:cs="Times New Roman"/>
                <w:sz w:val="20"/>
                <w:szCs w:val="20"/>
                <w:lang w:eastAsia="ru-RU"/>
              </w:rPr>
              <w:t>НДФЛ для ИП за 2019 год со сроком уплаты до 15 июля 2020 года</w:t>
            </w:r>
            <w:r>
              <w:rPr>
                <w:rFonts w:ascii="Times New Roman" w:eastAsia="Times New Roman" w:hAnsi="Times New Roman" w:cs="Times New Roman"/>
                <w:sz w:val="20"/>
                <w:szCs w:val="20"/>
                <w:lang w:eastAsia="ru-RU"/>
              </w:rPr>
              <w:t>;</w:t>
            </w:r>
          </w:p>
          <w:p w:rsidR="000810DD" w:rsidRPr="00A6755D" w:rsidRDefault="000810DD" w:rsidP="00290286">
            <w:pPr>
              <w:pStyle w:val="a4"/>
              <w:numPr>
                <w:ilvl w:val="0"/>
                <w:numId w:val="7"/>
              </w:numPr>
              <w:shd w:val="clear" w:color="auto" w:fill="FFFFFF"/>
              <w:spacing w:after="300"/>
              <w:rPr>
                <w:rFonts w:ascii="Times New Roman" w:eastAsia="Times New Roman" w:hAnsi="Times New Roman" w:cs="Times New Roman"/>
                <w:sz w:val="20"/>
                <w:szCs w:val="20"/>
                <w:lang w:eastAsia="ru-RU"/>
              </w:rPr>
            </w:pPr>
            <w:proofErr w:type="spellStart"/>
            <w:proofErr w:type="gramStart"/>
            <w:r w:rsidRPr="00A6755D">
              <w:rPr>
                <w:rFonts w:ascii="Times New Roman" w:eastAsia="Times New Roman" w:hAnsi="Times New Roman" w:cs="Times New Roman"/>
                <w:sz w:val="20"/>
                <w:szCs w:val="20"/>
                <w:lang w:eastAsia="ru-RU"/>
              </w:rPr>
              <w:t>C</w:t>
            </w:r>
            <w:proofErr w:type="gramEnd"/>
            <w:r w:rsidRPr="00A6755D">
              <w:rPr>
                <w:rFonts w:ascii="Times New Roman" w:eastAsia="Times New Roman" w:hAnsi="Times New Roman" w:cs="Times New Roman"/>
                <w:sz w:val="20"/>
                <w:szCs w:val="20"/>
                <w:lang w:eastAsia="ru-RU"/>
              </w:rPr>
              <w:t>роки</w:t>
            </w:r>
            <w:proofErr w:type="spellEnd"/>
            <w:r w:rsidRPr="00A6755D">
              <w:rPr>
                <w:rFonts w:ascii="Times New Roman" w:eastAsia="Times New Roman" w:hAnsi="Times New Roman" w:cs="Times New Roman"/>
                <w:sz w:val="20"/>
                <w:szCs w:val="20"/>
                <w:lang w:eastAsia="ru-RU"/>
              </w:rPr>
              <w:t xml:space="preserve"> уплаты авансовых платежей по транспортному налогу, налогу на имущество организаций и земельному налогу (в регионах, в которых установлены авансовые платежи) продлеваются:</w:t>
            </w:r>
          </w:p>
          <w:p w:rsidR="000810DD" w:rsidRPr="00DB68BE" w:rsidRDefault="000810DD" w:rsidP="00290286">
            <w:pPr>
              <w:pStyle w:val="a4"/>
              <w:numPr>
                <w:ilvl w:val="0"/>
                <w:numId w:val="16"/>
              </w:numPr>
              <w:shd w:val="clear" w:color="auto" w:fill="FFFFFF"/>
              <w:spacing w:after="150"/>
              <w:rPr>
                <w:rFonts w:ascii="Times New Roman" w:eastAsia="Times New Roman" w:hAnsi="Times New Roman" w:cs="Times New Roman"/>
                <w:sz w:val="20"/>
                <w:szCs w:val="20"/>
                <w:lang w:eastAsia="ru-RU"/>
              </w:rPr>
            </w:pPr>
            <w:r w:rsidRPr="00DB68BE">
              <w:rPr>
                <w:rFonts w:ascii="Times New Roman" w:eastAsia="Times New Roman" w:hAnsi="Times New Roman" w:cs="Times New Roman"/>
                <w:sz w:val="20"/>
                <w:szCs w:val="20"/>
                <w:lang w:eastAsia="ru-RU"/>
              </w:rPr>
              <w:t>за первый квартал 2020 года – до 30 октября 2020 года;</w:t>
            </w:r>
          </w:p>
          <w:p w:rsidR="000810DD" w:rsidRPr="00DB68BE" w:rsidRDefault="000810DD" w:rsidP="00290286">
            <w:pPr>
              <w:pStyle w:val="a4"/>
              <w:numPr>
                <w:ilvl w:val="0"/>
                <w:numId w:val="16"/>
              </w:numPr>
              <w:shd w:val="clear" w:color="auto" w:fill="FFFFFF"/>
              <w:spacing w:after="150"/>
              <w:rPr>
                <w:rFonts w:ascii="Times New Roman" w:eastAsia="Times New Roman" w:hAnsi="Times New Roman" w:cs="Times New Roman"/>
                <w:sz w:val="20"/>
                <w:szCs w:val="20"/>
                <w:lang w:eastAsia="ru-RU"/>
              </w:rPr>
            </w:pPr>
            <w:r w:rsidRPr="00DB68BE">
              <w:rPr>
                <w:rFonts w:ascii="Times New Roman" w:eastAsia="Times New Roman" w:hAnsi="Times New Roman" w:cs="Times New Roman"/>
                <w:sz w:val="20"/>
                <w:szCs w:val="20"/>
                <w:lang w:eastAsia="ru-RU"/>
              </w:rPr>
              <w:t>за второй квартал 2020 года – до 30 декабря 2020 года.</w:t>
            </w:r>
          </w:p>
        </w:tc>
      </w:tr>
      <w:tr w:rsidR="000810DD" w:rsidRPr="000810DD" w:rsidTr="00C24D6F">
        <w:trPr>
          <w:trHeight w:val="591"/>
        </w:trPr>
        <w:tc>
          <w:tcPr>
            <w:tcW w:w="4785" w:type="dxa"/>
          </w:tcPr>
          <w:p w:rsidR="000810DD" w:rsidRPr="000810DD" w:rsidRDefault="000810DD" w:rsidP="00CB7F8E">
            <w:pPr>
              <w:rPr>
                <w:rFonts w:ascii="Times New Roman" w:hAnsi="Times New Roman" w:cs="Times New Roman"/>
                <w:b/>
                <w:sz w:val="28"/>
                <w:szCs w:val="28"/>
              </w:rPr>
            </w:pPr>
            <w:r w:rsidRPr="000810DD">
              <w:rPr>
                <w:rFonts w:ascii="Times New Roman" w:hAnsi="Times New Roman" w:cs="Times New Roman"/>
                <w:b/>
                <w:sz w:val="28"/>
                <w:szCs w:val="28"/>
              </w:rPr>
              <w:t>2. Перенос сроков уплаты страховых взносов.</w:t>
            </w:r>
          </w:p>
          <w:p w:rsidR="000810DD" w:rsidRPr="00DB68BE" w:rsidRDefault="000810DD" w:rsidP="00CB7F8E">
            <w:pPr>
              <w:rPr>
                <w:rFonts w:ascii="Times New Roman" w:hAnsi="Times New Roman" w:cs="Times New Roman"/>
                <w:sz w:val="28"/>
                <w:szCs w:val="28"/>
              </w:rPr>
            </w:pPr>
            <w:r w:rsidRPr="000810DD">
              <w:rPr>
                <w:rFonts w:ascii="Times New Roman" w:hAnsi="Times New Roman" w:cs="Times New Roman"/>
                <w:b/>
                <w:sz w:val="28"/>
                <w:szCs w:val="28"/>
              </w:rPr>
              <w:t>(</w:t>
            </w:r>
            <w:r w:rsidRPr="000810DD">
              <w:rPr>
                <w:rFonts w:ascii="Times New Roman" w:hAnsi="Times New Roman" w:cs="Times New Roman"/>
                <w:sz w:val="28"/>
                <w:szCs w:val="28"/>
              </w:rPr>
              <w:t xml:space="preserve">Для </w:t>
            </w:r>
            <w:proofErr w:type="spellStart"/>
            <w:r w:rsidRPr="000810DD">
              <w:rPr>
                <w:rFonts w:ascii="Times New Roman" w:hAnsi="Times New Roman" w:cs="Times New Roman"/>
                <w:sz w:val="28"/>
                <w:szCs w:val="28"/>
              </w:rPr>
              <w:t>микропредприятий</w:t>
            </w:r>
            <w:proofErr w:type="spellEnd"/>
            <w:r w:rsidRPr="000810DD">
              <w:rPr>
                <w:rFonts w:ascii="Times New Roman" w:hAnsi="Times New Roman" w:cs="Times New Roman"/>
                <w:sz w:val="28"/>
                <w:szCs w:val="28"/>
              </w:rPr>
              <w:t>, ведущих деятельность в наиболее пострадавших отраслях по перечню Правительства, включенных по состоянию на 01.03.2020 в реестр МСП, продлевается срок уплаты страховых взносов):</w:t>
            </w:r>
          </w:p>
        </w:tc>
        <w:tc>
          <w:tcPr>
            <w:tcW w:w="10916" w:type="dxa"/>
          </w:tcPr>
          <w:p w:rsidR="000810DD" w:rsidRPr="000810DD" w:rsidRDefault="000810DD" w:rsidP="00290286">
            <w:pPr>
              <w:pStyle w:val="a4"/>
              <w:numPr>
                <w:ilvl w:val="0"/>
                <w:numId w:val="9"/>
              </w:numPr>
              <w:rPr>
                <w:rFonts w:ascii="Times New Roman" w:hAnsi="Times New Roman" w:cs="Times New Roman"/>
                <w:sz w:val="20"/>
                <w:szCs w:val="20"/>
              </w:rPr>
            </w:pPr>
            <w:r w:rsidRPr="000810DD">
              <w:rPr>
                <w:rFonts w:ascii="Times New Roman" w:hAnsi="Times New Roman" w:cs="Times New Roman"/>
                <w:sz w:val="20"/>
                <w:szCs w:val="20"/>
              </w:rPr>
              <w:t>на 6 месяцев: за март-май 2020 года;</w:t>
            </w:r>
          </w:p>
          <w:p w:rsidR="00F10BDA" w:rsidRPr="00F10BDA" w:rsidRDefault="000810DD" w:rsidP="00290286">
            <w:pPr>
              <w:pStyle w:val="a4"/>
              <w:numPr>
                <w:ilvl w:val="0"/>
                <w:numId w:val="9"/>
              </w:numPr>
              <w:rPr>
                <w:rFonts w:ascii="Times New Roman" w:hAnsi="Times New Roman" w:cs="Times New Roman"/>
                <w:sz w:val="20"/>
                <w:szCs w:val="20"/>
              </w:rPr>
            </w:pPr>
            <w:r w:rsidRPr="000810DD">
              <w:rPr>
                <w:rFonts w:ascii="Times New Roman" w:hAnsi="Times New Roman" w:cs="Times New Roman"/>
                <w:sz w:val="20"/>
                <w:szCs w:val="20"/>
              </w:rPr>
              <w:t xml:space="preserve">на 4 месяца: за июнь и июль 2020 года и страховых взносов, исчисленных с суммы дохода ИП, превышающей </w:t>
            </w:r>
          </w:p>
          <w:p w:rsidR="000810DD" w:rsidRPr="000810DD" w:rsidRDefault="000810DD" w:rsidP="00F10BDA">
            <w:pPr>
              <w:pStyle w:val="a4"/>
              <w:rPr>
                <w:rFonts w:ascii="Times New Roman" w:hAnsi="Times New Roman" w:cs="Times New Roman"/>
                <w:sz w:val="20"/>
                <w:szCs w:val="20"/>
              </w:rPr>
            </w:pPr>
            <w:r w:rsidRPr="000810DD">
              <w:rPr>
                <w:rFonts w:ascii="Times New Roman" w:hAnsi="Times New Roman" w:cs="Times New Roman"/>
                <w:sz w:val="20"/>
                <w:szCs w:val="20"/>
              </w:rPr>
              <w:t>300 000 рублей, подлежащих уплате не позднее 1 июля 2020 года.</w:t>
            </w:r>
          </w:p>
        </w:tc>
      </w:tr>
      <w:tr w:rsidR="000810DD" w:rsidRPr="000810DD" w:rsidTr="00C24D6F">
        <w:trPr>
          <w:trHeight w:val="591"/>
        </w:trPr>
        <w:tc>
          <w:tcPr>
            <w:tcW w:w="4785" w:type="dxa"/>
          </w:tcPr>
          <w:p w:rsidR="000810DD" w:rsidRPr="000810DD" w:rsidRDefault="000810DD" w:rsidP="00CB7F8E">
            <w:pPr>
              <w:rPr>
                <w:rFonts w:ascii="Times New Roman" w:hAnsi="Times New Roman" w:cs="Times New Roman"/>
                <w:b/>
                <w:sz w:val="28"/>
                <w:szCs w:val="28"/>
              </w:rPr>
            </w:pPr>
            <w:r w:rsidRPr="000810DD">
              <w:rPr>
                <w:rFonts w:ascii="Times New Roman" w:hAnsi="Times New Roman" w:cs="Times New Roman"/>
                <w:b/>
                <w:sz w:val="28"/>
                <w:szCs w:val="28"/>
              </w:rPr>
              <w:t>3. Мораторий на возбуждение дел о банкротстве</w:t>
            </w:r>
            <w:r>
              <w:rPr>
                <w:rFonts w:ascii="Times New Roman" w:hAnsi="Times New Roman" w:cs="Times New Roman"/>
                <w:b/>
                <w:sz w:val="28"/>
                <w:szCs w:val="28"/>
              </w:rPr>
              <w:t xml:space="preserve">. </w:t>
            </w:r>
          </w:p>
        </w:tc>
        <w:tc>
          <w:tcPr>
            <w:tcW w:w="10916" w:type="dxa"/>
          </w:tcPr>
          <w:p w:rsidR="00A6755D" w:rsidRPr="00F10BDA" w:rsidRDefault="00A6755D" w:rsidP="00A6755D">
            <w:pPr>
              <w:rPr>
                <w:rFonts w:ascii="Times New Roman" w:hAnsi="Times New Roman" w:cs="Times New Roman"/>
                <w:b/>
                <w:sz w:val="20"/>
                <w:szCs w:val="20"/>
                <w:u w:val="single"/>
              </w:rPr>
            </w:pPr>
            <w:r w:rsidRPr="00A6755D">
              <w:rPr>
                <w:rFonts w:ascii="Times New Roman" w:hAnsi="Times New Roman" w:cs="Times New Roman"/>
                <w:sz w:val="20"/>
                <w:szCs w:val="20"/>
              </w:rPr>
              <w:t xml:space="preserve">С 3 апреля до 3 октября 2020 года введен мораторий на возбуждение дел о банкротстве. Он </w:t>
            </w:r>
            <w:r w:rsidRPr="00F10BDA">
              <w:rPr>
                <w:rFonts w:ascii="Times New Roman" w:hAnsi="Times New Roman" w:cs="Times New Roman"/>
                <w:b/>
                <w:sz w:val="20"/>
                <w:szCs w:val="20"/>
                <w:u w:val="single"/>
              </w:rPr>
              <w:t>действует только для налогоплательщиков из наиболее пострадавших отраслей.</w:t>
            </w:r>
          </w:p>
          <w:p w:rsidR="00A6755D" w:rsidRPr="00A6755D" w:rsidRDefault="00A6755D" w:rsidP="00A6755D">
            <w:pPr>
              <w:rPr>
                <w:rFonts w:ascii="Times New Roman" w:hAnsi="Times New Roman" w:cs="Times New Roman"/>
                <w:sz w:val="20"/>
                <w:szCs w:val="20"/>
              </w:rPr>
            </w:pPr>
          </w:p>
          <w:p w:rsidR="00A6755D" w:rsidRPr="00A6755D" w:rsidRDefault="00A6755D" w:rsidP="00A6755D">
            <w:pPr>
              <w:rPr>
                <w:rFonts w:ascii="Times New Roman" w:hAnsi="Times New Roman" w:cs="Times New Roman"/>
                <w:sz w:val="20"/>
                <w:szCs w:val="20"/>
              </w:rPr>
            </w:pPr>
            <w:r w:rsidRPr="00A6755D">
              <w:rPr>
                <w:rFonts w:ascii="Times New Roman" w:hAnsi="Times New Roman" w:cs="Times New Roman"/>
                <w:sz w:val="20"/>
                <w:szCs w:val="20"/>
              </w:rPr>
              <w:t>Проверить свой бизнес можно в специальном сервисе — результат о принадлежности к пострадавшим отраслям будет известен сразу.</w:t>
            </w:r>
          </w:p>
          <w:p w:rsidR="00A6755D" w:rsidRPr="00A6755D" w:rsidRDefault="00A6755D" w:rsidP="00A6755D">
            <w:pPr>
              <w:rPr>
                <w:rFonts w:ascii="Times New Roman" w:hAnsi="Times New Roman" w:cs="Times New Roman"/>
                <w:sz w:val="20"/>
                <w:szCs w:val="20"/>
              </w:rPr>
            </w:pPr>
          </w:p>
          <w:p w:rsidR="000810DD" w:rsidRPr="000810DD" w:rsidRDefault="00A6755D" w:rsidP="00A6755D">
            <w:pPr>
              <w:rPr>
                <w:rFonts w:ascii="Times New Roman" w:hAnsi="Times New Roman" w:cs="Times New Roman"/>
                <w:sz w:val="20"/>
                <w:szCs w:val="20"/>
              </w:rPr>
            </w:pPr>
            <w:r w:rsidRPr="00A6755D">
              <w:rPr>
                <w:rFonts w:ascii="Times New Roman" w:hAnsi="Times New Roman" w:cs="Times New Roman"/>
                <w:sz w:val="20"/>
                <w:szCs w:val="20"/>
              </w:rPr>
              <w:t>На кого распространяется мораторий по поводу банкротства можно узнать на сайте ФНС России.</w:t>
            </w:r>
          </w:p>
        </w:tc>
      </w:tr>
      <w:tr w:rsidR="000810DD" w:rsidRPr="000810DD" w:rsidTr="00C24D6F">
        <w:trPr>
          <w:trHeight w:val="591"/>
        </w:trPr>
        <w:tc>
          <w:tcPr>
            <w:tcW w:w="4785" w:type="dxa"/>
          </w:tcPr>
          <w:p w:rsidR="000810DD" w:rsidRPr="00271B20" w:rsidRDefault="00271B20" w:rsidP="00271B20">
            <w:pPr>
              <w:rPr>
                <w:rFonts w:ascii="Times New Roman" w:hAnsi="Times New Roman" w:cs="Times New Roman"/>
                <w:sz w:val="28"/>
                <w:szCs w:val="28"/>
              </w:rPr>
            </w:pPr>
            <w:r w:rsidRPr="00271B20">
              <w:rPr>
                <w:rFonts w:ascii="Times New Roman" w:hAnsi="Times New Roman" w:cs="Times New Roman"/>
                <w:b/>
                <w:sz w:val="28"/>
                <w:szCs w:val="28"/>
              </w:rPr>
              <w:lastRenderedPageBreak/>
              <w:t>4. Приостановление мер взыскания</w:t>
            </w:r>
            <w:r>
              <w:rPr>
                <w:rFonts w:ascii="Times New Roman" w:hAnsi="Times New Roman" w:cs="Times New Roman"/>
                <w:b/>
                <w:sz w:val="28"/>
                <w:szCs w:val="28"/>
              </w:rPr>
              <w:t xml:space="preserve"> </w:t>
            </w:r>
            <w:r w:rsidRPr="00271B20">
              <w:rPr>
                <w:rFonts w:ascii="Times New Roman" w:hAnsi="Times New Roman" w:cs="Times New Roman"/>
                <w:b/>
                <w:sz w:val="28"/>
                <w:szCs w:val="28"/>
              </w:rPr>
              <w:t>(д</w:t>
            </w:r>
            <w:r w:rsidRPr="00271B20">
              <w:rPr>
                <w:rFonts w:ascii="Times New Roman" w:hAnsi="Times New Roman" w:cs="Times New Roman"/>
                <w:sz w:val="28"/>
                <w:szCs w:val="28"/>
              </w:rPr>
              <w:t>ля приостановления мер взыскания налогоплательщикам не требуется до</w:t>
            </w:r>
            <w:r>
              <w:rPr>
                <w:rFonts w:ascii="Times New Roman" w:hAnsi="Times New Roman" w:cs="Times New Roman"/>
                <w:sz w:val="28"/>
                <w:szCs w:val="28"/>
              </w:rPr>
              <w:t>полнительно подавать заявления</w:t>
            </w:r>
            <w:r w:rsidRPr="00271B20">
              <w:rPr>
                <w:rFonts w:ascii="Times New Roman" w:hAnsi="Times New Roman" w:cs="Times New Roman"/>
                <w:b/>
                <w:sz w:val="28"/>
                <w:szCs w:val="28"/>
              </w:rPr>
              <w:t>)</w:t>
            </w:r>
            <w:r>
              <w:rPr>
                <w:rFonts w:ascii="Times New Roman" w:hAnsi="Times New Roman" w:cs="Times New Roman"/>
                <w:b/>
                <w:sz w:val="28"/>
                <w:szCs w:val="28"/>
              </w:rPr>
              <w:t>.</w:t>
            </w:r>
          </w:p>
        </w:tc>
        <w:tc>
          <w:tcPr>
            <w:tcW w:w="10916" w:type="dxa"/>
          </w:tcPr>
          <w:p w:rsidR="00271B20" w:rsidRDefault="00271B20" w:rsidP="00271B20">
            <w:pPr>
              <w:rPr>
                <w:rFonts w:ascii="Times New Roman" w:hAnsi="Times New Roman" w:cs="Times New Roman"/>
                <w:sz w:val="20"/>
                <w:szCs w:val="20"/>
              </w:rPr>
            </w:pPr>
            <w:r w:rsidRPr="00271B20">
              <w:rPr>
                <w:rFonts w:ascii="Times New Roman" w:hAnsi="Times New Roman" w:cs="Times New Roman"/>
                <w:sz w:val="20"/>
                <w:szCs w:val="20"/>
              </w:rPr>
              <w:t xml:space="preserve">Применение мер взыскания приостанавливается до 1 мая 2020 года в отношении плательщиков, осуществляющих деятельность в отраслях, наиболее пострадавших в условиях ухудшения ситуации в связи с распространением новой </w:t>
            </w:r>
            <w:proofErr w:type="spellStart"/>
            <w:r w:rsidRPr="00271B20">
              <w:rPr>
                <w:rFonts w:ascii="Times New Roman" w:hAnsi="Times New Roman" w:cs="Times New Roman"/>
                <w:sz w:val="20"/>
                <w:szCs w:val="20"/>
              </w:rPr>
              <w:t>коронавирусной</w:t>
            </w:r>
            <w:proofErr w:type="spellEnd"/>
            <w:r w:rsidRPr="00271B20">
              <w:rPr>
                <w:rFonts w:ascii="Times New Roman" w:hAnsi="Times New Roman" w:cs="Times New Roman"/>
                <w:sz w:val="20"/>
                <w:szCs w:val="20"/>
              </w:rPr>
              <w:t xml:space="preserve"> инфекции. Перечень таких отраслей утвержден Правительственной комиссией по повышению устойчивости развития российской экономики.</w:t>
            </w:r>
          </w:p>
          <w:p w:rsidR="00A6755D" w:rsidRDefault="00A6755D" w:rsidP="00271B20">
            <w:pPr>
              <w:rPr>
                <w:rFonts w:ascii="Times New Roman" w:hAnsi="Times New Roman" w:cs="Times New Roman"/>
                <w:sz w:val="20"/>
                <w:szCs w:val="20"/>
              </w:rPr>
            </w:pPr>
          </w:p>
          <w:p w:rsidR="00A6755D" w:rsidRDefault="00A6755D" w:rsidP="00271B20">
            <w:pPr>
              <w:rPr>
                <w:rFonts w:ascii="Times New Roman" w:hAnsi="Times New Roman" w:cs="Times New Roman"/>
                <w:sz w:val="20"/>
                <w:szCs w:val="20"/>
              </w:rPr>
            </w:pPr>
            <w:r w:rsidRPr="00A6755D">
              <w:rPr>
                <w:rFonts w:ascii="Times New Roman" w:hAnsi="Times New Roman" w:cs="Times New Roman"/>
                <w:sz w:val="20"/>
                <w:szCs w:val="20"/>
              </w:rPr>
              <w:t>Для приостановления мер взыскания налогоплательщикам не требуется дополнительно подавать заявления.</w:t>
            </w:r>
          </w:p>
          <w:p w:rsidR="00A6755D" w:rsidRPr="00271B20" w:rsidRDefault="00A6755D" w:rsidP="00271B20">
            <w:pPr>
              <w:rPr>
                <w:rFonts w:ascii="Times New Roman" w:hAnsi="Times New Roman" w:cs="Times New Roman"/>
                <w:sz w:val="20"/>
                <w:szCs w:val="20"/>
              </w:rPr>
            </w:pPr>
          </w:p>
          <w:p w:rsidR="000810DD" w:rsidRPr="000810DD" w:rsidRDefault="00271B20" w:rsidP="00271B20">
            <w:pPr>
              <w:rPr>
                <w:rFonts w:ascii="Times New Roman" w:hAnsi="Times New Roman" w:cs="Times New Roman"/>
                <w:sz w:val="20"/>
                <w:szCs w:val="20"/>
              </w:rPr>
            </w:pPr>
            <w:r w:rsidRPr="00271B20">
              <w:rPr>
                <w:rFonts w:ascii="Times New Roman" w:hAnsi="Times New Roman" w:cs="Times New Roman"/>
                <w:sz w:val="20"/>
                <w:szCs w:val="20"/>
              </w:rPr>
              <w:t>Меры взыскания приостанавливаются с 25 марта 2020 года. Решения, принятые ранее, отозваны не будут</w:t>
            </w:r>
          </w:p>
        </w:tc>
      </w:tr>
      <w:tr w:rsidR="00271B20" w:rsidRPr="000810DD" w:rsidTr="008036B7">
        <w:trPr>
          <w:trHeight w:val="518"/>
        </w:trPr>
        <w:tc>
          <w:tcPr>
            <w:tcW w:w="15701" w:type="dxa"/>
            <w:gridSpan w:val="2"/>
          </w:tcPr>
          <w:p w:rsidR="00271B20" w:rsidRPr="00271B20" w:rsidRDefault="00271B20" w:rsidP="00271B20">
            <w:pPr>
              <w:pStyle w:val="2"/>
              <w:pBdr>
                <w:bottom w:val="single" w:sz="48" w:space="4" w:color="0066B3"/>
              </w:pBdr>
              <w:shd w:val="clear" w:color="auto" w:fill="FFFFFF"/>
              <w:spacing w:before="0" w:beforeAutospacing="0" w:after="450" w:afterAutospacing="0" w:line="288" w:lineRule="atLeast"/>
              <w:jc w:val="center"/>
              <w:outlineLvl w:val="1"/>
              <w:rPr>
                <w:rFonts w:ascii="Conv_PFDINTEXTCONDPRO-MEDIUM" w:hAnsi="Conv_PFDINTEXTCONDPRO-MEDIUM"/>
                <w:b w:val="0"/>
                <w:bCs w:val="0"/>
                <w:caps/>
                <w:color w:val="405965"/>
                <w:sz w:val="32"/>
                <w:szCs w:val="32"/>
              </w:rPr>
            </w:pPr>
            <w:r w:rsidRPr="008036B7">
              <w:rPr>
                <w:rFonts w:ascii="Conv_PFDINTEXTCONDPRO-MEDIUM" w:hAnsi="Conv_PFDINTEXTCONDPRO-MEDIUM"/>
                <w:b w:val="0"/>
                <w:bCs w:val="0"/>
                <w:caps/>
                <w:color w:val="405965"/>
                <w:sz w:val="32"/>
                <w:szCs w:val="32"/>
                <w:highlight w:val="yellow"/>
              </w:rPr>
              <w:t>ДОПОЛНИТЕЛЬНЫЕ ОСНОВАНИЯ ОТСРОЧКИ (РАССРОЧКИ)</w:t>
            </w:r>
          </w:p>
        </w:tc>
      </w:tr>
      <w:tr w:rsidR="00271B20" w:rsidRPr="000810DD" w:rsidTr="00C24D6F">
        <w:trPr>
          <w:trHeight w:val="591"/>
        </w:trPr>
        <w:tc>
          <w:tcPr>
            <w:tcW w:w="15701" w:type="dxa"/>
            <w:gridSpan w:val="2"/>
          </w:tcPr>
          <w:p w:rsidR="00271B20" w:rsidRPr="008036B7" w:rsidRDefault="00271B20" w:rsidP="00271B20">
            <w:pPr>
              <w:jc w:val="both"/>
              <w:rPr>
                <w:rFonts w:ascii="Times New Roman" w:hAnsi="Times New Roman" w:cs="Times New Roman"/>
                <w:sz w:val="26"/>
                <w:szCs w:val="26"/>
                <w:highlight w:val="yellow"/>
              </w:rPr>
            </w:pPr>
            <w:r w:rsidRPr="008036B7">
              <w:rPr>
                <w:rFonts w:ascii="Times New Roman" w:hAnsi="Times New Roman" w:cs="Times New Roman"/>
                <w:sz w:val="26"/>
                <w:szCs w:val="26"/>
                <w:highlight w:val="yellow"/>
              </w:rPr>
              <w:t>Отсрочка или рассрочка по уплате налога — это изменение срока уплаты налога по заявлению налогоплательщика. При наличии оснований по решению налогового органа устанавливается новый</w:t>
            </w:r>
            <w:bookmarkStart w:id="0" w:name="_GoBack"/>
            <w:bookmarkEnd w:id="0"/>
            <w:r w:rsidRPr="008036B7">
              <w:rPr>
                <w:rFonts w:ascii="Times New Roman" w:hAnsi="Times New Roman" w:cs="Times New Roman"/>
                <w:sz w:val="26"/>
                <w:szCs w:val="26"/>
                <w:highlight w:val="yellow"/>
              </w:rPr>
              <w:t xml:space="preserve"> срок уплаты по сравнению с установленным законом, в том числе перенесенных.</w:t>
            </w:r>
          </w:p>
        </w:tc>
      </w:tr>
      <w:tr w:rsidR="00A6755D" w:rsidRPr="000810DD" w:rsidTr="00C24D6F">
        <w:trPr>
          <w:trHeight w:val="591"/>
        </w:trPr>
        <w:tc>
          <w:tcPr>
            <w:tcW w:w="4785" w:type="dxa"/>
          </w:tcPr>
          <w:p w:rsidR="00A6755D" w:rsidRPr="00072CE5" w:rsidRDefault="00072CE5" w:rsidP="00271B20">
            <w:pPr>
              <w:jc w:val="both"/>
              <w:rPr>
                <w:rFonts w:ascii="Times New Roman" w:hAnsi="Times New Roman" w:cs="Times New Roman"/>
                <w:sz w:val="28"/>
                <w:szCs w:val="28"/>
              </w:rPr>
            </w:pPr>
            <w:r w:rsidRPr="00072CE5">
              <w:rPr>
                <w:rFonts w:ascii="Times New Roman" w:hAnsi="Times New Roman" w:cs="Times New Roman"/>
                <w:sz w:val="28"/>
                <w:szCs w:val="28"/>
              </w:rPr>
              <w:t>По каким платежам</w:t>
            </w:r>
          </w:p>
        </w:tc>
        <w:tc>
          <w:tcPr>
            <w:tcW w:w="10916" w:type="dxa"/>
          </w:tcPr>
          <w:p w:rsidR="00072CE5" w:rsidRPr="00072CE5" w:rsidRDefault="00072CE5" w:rsidP="00072CE5">
            <w:pPr>
              <w:jc w:val="both"/>
              <w:rPr>
                <w:rFonts w:ascii="Times New Roman" w:hAnsi="Times New Roman" w:cs="Times New Roman"/>
                <w:sz w:val="20"/>
                <w:szCs w:val="20"/>
              </w:rPr>
            </w:pPr>
            <w:r w:rsidRPr="00072CE5">
              <w:rPr>
                <w:rFonts w:ascii="Times New Roman" w:hAnsi="Times New Roman" w:cs="Times New Roman"/>
                <w:sz w:val="20"/>
                <w:szCs w:val="20"/>
              </w:rPr>
              <w:t>Отсрочку или рассрочку можно получить по платежам со сроками уплаты в 2020 году, кроме НДПИ и акцизов.</w:t>
            </w:r>
          </w:p>
        </w:tc>
      </w:tr>
      <w:tr w:rsidR="00072CE5" w:rsidRPr="000810DD" w:rsidTr="00C24D6F">
        <w:trPr>
          <w:trHeight w:val="591"/>
        </w:trPr>
        <w:tc>
          <w:tcPr>
            <w:tcW w:w="4785" w:type="dxa"/>
          </w:tcPr>
          <w:p w:rsidR="00072CE5" w:rsidRPr="00271B20" w:rsidRDefault="00072CE5" w:rsidP="00271B20">
            <w:pPr>
              <w:jc w:val="both"/>
              <w:rPr>
                <w:rFonts w:ascii="Times New Roman" w:hAnsi="Times New Roman" w:cs="Times New Roman"/>
                <w:sz w:val="26"/>
                <w:szCs w:val="26"/>
              </w:rPr>
            </w:pPr>
            <w:r w:rsidRPr="00072CE5">
              <w:rPr>
                <w:rFonts w:ascii="Times New Roman" w:hAnsi="Times New Roman" w:cs="Times New Roman"/>
                <w:sz w:val="26"/>
                <w:szCs w:val="26"/>
              </w:rPr>
              <w:t>Для каких отраслей</w:t>
            </w:r>
          </w:p>
        </w:tc>
        <w:tc>
          <w:tcPr>
            <w:tcW w:w="10916" w:type="dxa"/>
          </w:tcPr>
          <w:p w:rsidR="00072CE5" w:rsidRDefault="00072CE5" w:rsidP="00072CE5">
            <w:pPr>
              <w:jc w:val="both"/>
              <w:rPr>
                <w:rFonts w:ascii="Times New Roman" w:hAnsi="Times New Roman" w:cs="Times New Roman"/>
                <w:sz w:val="20"/>
                <w:szCs w:val="20"/>
              </w:rPr>
            </w:pPr>
            <w:r w:rsidRPr="00072CE5">
              <w:rPr>
                <w:rFonts w:ascii="Times New Roman" w:hAnsi="Times New Roman" w:cs="Times New Roman"/>
                <w:sz w:val="20"/>
                <w:szCs w:val="20"/>
              </w:rPr>
              <w:t xml:space="preserve">Чтобы получить отсрочку или рассрочку, нужно вести деятельность в наиболее пострадавших отраслях. </w:t>
            </w:r>
          </w:p>
          <w:p w:rsidR="00072CE5" w:rsidRPr="00072CE5" w:rsidRDefault="00072CE5" w:rsidP="00072CE5">
            <w:pPr>
              <w:jc w:val="both"/>
              <w:rPr>
                <w:rFonts w:ascii="Times New Roman" w:hAnsi="Times New Roman" w:cs="Times New Roman"/>
                <w:sz w:val="20"/>
                <w:szCs w:val="20"/>
              </w:rPr>
            </w:pPr>
            <w:r w:rsidRPr="00072CE5">
              <w:rPr>
                <w:rFonts w:ascii="Times New Roman" w:hAnsi="Times New Roman" w:cs="Times New Roman"/>
                <w:sz w:val="20"/>
                <w:szCs w:val="20"/>
              </w:rPr>
              <w:t>При этом должно выполняться хотя бы одно из двух условий:</w:t>
            </w:r>
          </w:p>
          <w:p w:rsidR="00072CE5" w:rsidRPr="00072CE5" w:rsidRDefault="00072CE5" w:rsidP="00072CE5">
            <w:pPr>
              <w:jc w:val="both"/>
              <w:rPr>
                <w:rFonts w:ascii="Times New Roman" w:hAnsi="Times New Roman" w:cs="Times New Roman"/>
                <w:sz w:val="20"/>
                <w:szCs w:val="20"/>
              </w:rPr>
            </w:pPr>
          </w:p>
          <w:p w:rsidR="00072CE5" w:rsidRPr="00072CE5" w:rsidRDefault="00072CE5" w:rsidP="00072CE5">
            <w:pPr>
              <w:pStyle w:val="a4"/>
              <w:numPr>
                <w:ilvl w:val="0"/>
                <w:numId w:val="19"/>
              </w:numPr>
              <w:jc w:val="both"/>
              <w:rPr>
                <w:rFonts w:ascii="Times New Roman" w:hAnsi="Times New Roman" w:cs="Times New Roman"/>
                <w:sz w:val="20"/>
                <w:szCs w:val="20"/>
              </w:rPr>
            </w:pPr>
            <w:r w:rsidRPr="00072CE5">
              <w:rPr>
                <w:rFonts w:ascii="Times New Roman" w:hAnsi="Times New Roman" w:cs="Times New Roman"/>
                <w:sz w:val="20"/>
                <w:szCs w:val="20"/>
              </w:rPr>
              <w:t>Снижение доходов, доходов от реализации или доходов от операций по нулевой ставке НДС более чем на 10%.</w:t>
            </w:r>
          </w:p>
          <w:p w:rsidR="00072CE5" w:rsidRPr="00072CE5" w:rsidRDefault="00072CE5" w:rsidP="00072CE5">
            <w:pPr>
              <w:pStyle w:val="a4"/>
              <w:numPr>
                <w:ilvl w:val="0"/>
                <w:numId w:val="19"/>
              </w:numPr>
              <w:jc w:val="both"/>
              <w:rPr>
                <w:rFonts w:ascii="Times New Roman" w:hAnsi="Times New Roman" w:cs="Times New Roman"/>
                <w:sz w:val="26"/>
                <w:szCs w:val="26"/>
              </w:rPr>
            </w:pPr>
            <w:r w:rsidRPr="00072CE5">
              <w:rPr>
                <w:rFonts w:ascii="Times New Roman" w:hAnsi="Times New Roman" w:cs="Times New Roman"/>
                <w:sz w:val="20"/>
                <w:szCs w:val="20"/>
              </w:rPr>
              <w:t>Есть убыток за отчетные периоды 2020 года, хотя за 2019 год убытка не было.</w:t>
            </w:r>
          </w:p>
        </w:tc>
      </w:tr>
      <w:tr w:rsidR="00072CE5" w:rsidRPr="000810DD" w:rsidTr="00C24D6F">
        <w:trPr>
          <w:trHeight w:val="591"/>
        </w:trPr>
        <w:tc>
          <w:tcPr>
            <w:tcW w:w="4785" w:type="dxa"/>
          </w:tcPr>
          <w:p w:rsidR="00072CE5" w:rsidRPr="00271B20" w:rsidRDefault="00072CE5" w:rsidP="00271B20">
            <w:pPr>
              <w:jc w:val="both"/>
              <w:rPr>
                <w:rFonts w:ascii="Times New Roman" w:hAnsi="Times New Roman" w:cs="Times New Roman"/>
                <w:sz w:val="26"/>
                <w:szCs w:val="26"/>
              </w:rPr>
            </w:pPr>
            <w:r w:rsidRPr="00072CE5">
              <w:rPr>
                <w:rFonts w:ascii="Times New Roman" w:hAnsi="Times New Roman" w:cs="Times New Roman"/>
                <w:sz w:val="26"/>
                <w:szCs w:val="26"/>
              </w:rPr>
              <w:t>Какое обеспечение необходимо для отсрочки или рассрочки</w:t>
            </w:r>
          </w:p>
        </w:tc>
        <w:tc>
          <w:tcPr>
            <w:tcW w:w="10916" w:type="dxa"/>
          </w:tcPr>
          <w:p w:rsidR="00072CE5" w:rsidRDefault="00072CE5" w:rsidP="00072CE5">
            <w:pPr>
              <w:jc w:val="both"/>
              <w:rPr>
                <w:rFonts w:ascii="Times New Roman" w:hAnsi="Times New Roman" w:cs="Times New Roman"/>
                <w:sz w:val="20"/>
                <w:szCs w:val="20"/>
              </w:rPr>
            </w:pPr>
            <w:r>
              <w:rPr>
                <w:rFonts w:ascii="Times New Roman" w:hAnsi="Times New Roman" w:cs="Times New Roman"/>
                <w:sz w:val="20"/>
                <w:szCs w:val="20"/>
              </w:rPr>
              <w:t xml:space="preserve">- </w:t>
            </w:r>
            <w:r w:rsidRPr="00072CE5">
              <w:rPr>
                <w:rFonts w:ascii="Times New Roman" w:hAnsi="Times New Roman" w:cs="Times New Roman"/>
                <w:sz w:val="20"/>
                <w:szCs w:val="20"/>
              </w:rPr>
              <w:t>Менее чем на 6 месяцев -</w:t>
            </w:r>
            <w:r>
              <w:rPr>
                <w:rFonts w:ascii="Times New Roman" w:hAnsi="Times New Roman" w:cs="Times New Roman"/>
                <w:sz w:val="20"/>
                <w:szCs w:val="20"/>
              </w:rPr>
              <w:t xml:space="preserve"> о</w:t>
            </w:r>
            <w:r w:rsidRPr="00072CE5">
              <w:rPr>
                <w:rFonts w:ascii="Times New Roman" w:hAnsi="Times New Roman" w:cs="Times New Roman"/>
                <w:sz w:val="20"/>
                <w:szCs w:val="20"/>
              </w:rPr>
              <w:t>беспечение не требуется</w:t>
            </w:r>
            <w:r>
              <w:rPr>
                <w:rFonts w:ascii="Times New Roman" w:hAnsi="Times New Roman" w:cs="Times New Roman"/>
                <w:sz w:val="20"/>
                <w:szCs w:val="20"/>
              </w:rPr>
              <w:t>;</w:t>
            </w:r>
          </w:p>
          <w:p w:rsidR="00072CE5" w:rsidRPr="00072CE5" w:rsidRDefault="00072CE5" w:rsidP="00072CE5">
            <w:pPr>
              <w:jc w:val="both"/>
              <w:rPr>
                <w:rFonts w:ascii="Times New Roman" w:hAnsi="Times New Roman" w:cs="Times New Roman"/>
                <w:sz w:val="20"/>
                <w:szCs w:val="20"/>
              </w:rPr>
            </w:pPr>
            <w:r>
              <w:rPr>
                <w:rFonts w:ascii="Times New Roman" w:hAnsi="Times New Roman" w:cs="Times New Roman"/>
                <w:sz w:val="20"/>
                <w:szCs w:val="20"/>
              </w:rPr>
              <w:t xml:space="preserve">- </w:t>
            </w:r>
            <w:r w:rsidRPr="00072CE5">
              <w:rPr>
                <w:rFonts w:ascii="Times New Roman" w:hAnsi="Times New Roman" w:cs="Times New Roman"/>
                <w:sz w:val="20"/>
                <w:szCs w:val="20"/>
              </w:rPr>
              <w:t>Более чем на 6 месяцев</w:t>
            </w:r>
            <w:r>
              <w:rPr>
                <w:rFonts w:ascii="Times New Roman" w:hAnsi="Times New Roman" w:cs="Times New Roman"/>
                <w:sz w:val="20"/>
                <w:szCs w:val="20"/>
              </w:rPr>
              <w:t xml:space="preserve"> - л</w:t>
            </w:r>
            <w:r w:rsidRPr="00072CE5">
              <w:rPr>
                <w:rFonts w:ascii="Times New Roman" w:hAnsi="Times New Roman" w:cs="Times New Roman"/>
                <w:sz w:val="20"/>
                <w:szCs w:val="20"/>
              </w:rPr>
              <w:t>юбой из вариантов:</w:t>
            </w:r>
          </w:p>
          <w:p w:rsidR="00072CE5" w:rsidRPr="00072CE5" w:rsidRDefault="00072CE5" w:rsidP="00072CE5">
            <w:pPr>
              <w:jc w:val="both"/>
              <w:rPr>
                <w:rFonts w:ascii="Times New Roman" w:hAnsi="Times New Roman" w:cs="Times New Roman"/>
                <w:sz w:val="20"/>
                <w:szCs w:val="20"/>
              </w:rPr>
            </w:pPr>
          </w:p>
          <w:p w:rsidR="00072CE5" w:rsidRPr="00072CE5" w:rsidRDefault="00072CE5" w:rsidP="00072CE5">
            <w:pPr>
              <w:pStyle w:val="a4"/>
              <w:numPr>
                <w:ilvl w:val="0"/>
                <w:numId w:val="20"/>
              </w:numPr>
              <w:jc w:val="both"/>
              <w:rPr>
                <w:rFonts w:ascii="Times New Roman" w:hAnsi="Times New Roman" w:cs="Times New Roman"/>
                <w:sz w:val="20"/>
                <w:szCs w:val="20"/>
              </w:rPr>
            </w:pPr>
            <w:r w:rsidRPr="00072CE5">
              <w:rPr>
                <w:rFonts w:ascii="Times New Roman" w:hAnsi="Times New Roman" w:cs="Times New Roman"/>
                <w:sz w:val="20"/>
                <w:szCs w:val="20"/>
              </w:rPr>
              <w:t>залог — недвижимость, кадастровая стоимость которой больше суммы налоговой задолженности;</w:t>
            </w:r>
          </w:p>
          <w:p w:rsidR="00072CE5" w:rsidRPr="00072CE5" w:rsidRDefault="00072CE5" w:rsidP="00072CE5">
            <w:pPr>
              <w:pStyle w:val="a4"/>
              <w:numPr>
                <w:ilvl w:val="0"/>
                <w:numId w:val="20"/>
              </w:numPr>
              <w:jc w:val="both"/>
              <w:rPr>
                <w:rFonts w:ascii="Times New Roman" w:hAnsi="Times New Roman" w:cs="Times New Roman"/>
                <w:sz w:val="20"/>
                <w:szCs w:val="20"/>
              </w:rPr>
            </w:pPr>
            <w:r w:rsidRPr="00072CE5">
              <w:rPr>
                <w:rFonts w:ascii="Times New Roman" w:hAnsi="Times New Roman" w:cs="Times New Roman"/>
                <w:sz w:val="20"/>
                <w:szCs w:val="20"/>
              </w:rPr>
              <w:t>поручительство;</w:t>
            </w:r>
          </w:p>
          <w:p w:rsidR="00072CE5" w:rsidRPr="00072CE5" w:rsidRDefault="00072CE5" w:rsidP="00072CE5">
            <w:pPr>
              <w:pStyle w:val="a4"/>
              <w:numPr>
                <w:ilvl w:val="0"/>
                <w:numId w:val="20"/>
              </w:numPr>
              <w:jc w:val="both"/>
              <w:rPr>
                <w:rFonts w:ascii="Times New Roman" w:hAnsi="Times New Roman" w:cs="Times New Roman"/>
                <w:sz w:val="20"/>
                <w:szCs w:val="20"/>
              </w:rPr>
            </w:pPr>
            <w:r w:rsidRPr="00072CE5">
              <w:rPr>
                <w:rFonts w:ascii="Times New Roman" w:hAnsi="Times New Roman" w:cs="Times New Roman"/>
                <w:sz w:val="20"/>
                <w:szCs w:val="20"/>
              </w:rPr>
              <w:t>банковская гарантия по требованиям статей 74, 74.1 и пункта 2.1 статьи 176.1 НК РФ.</w:t>
            </w:r>
          </w:p>
        </w:tc>
      </w:tr>
      <w:tr w:rsidR="000810DD" w:rsidRPr="000810DD" w:rsidTr="008036B7">
        <w:trPr>
          <w:trHeight w:val="1598"/>
        </w:trPr>
        <w:tc>
          <w:tcPr>
            <w:tcW w:w="4785" w:type="dxa"/>
          </w:tcPr>
          <w:p w:rsidR="000810DD" w:rsidRPr="000810DD" w:rsidRDefault="00271B20" w:rsidP="00CB7F8E">
            <w:pPr>
              <w:rPr>
                <w:rFonts w:ascii="Times New Roman" w:hAnsi="Times New Roman" w:cs="Times New Roman"/>
                <w:b/>
                <w:sz w:val="28"/>
                <w:szCs w:val="28"/>
              </w:rPr>
            </w:pPr>
            <w:r>
              <w:rPr>
                <w:rFonts w:ascii="Times New Roman" w:hAnsi="Times New Roman" w:cs="Times New Roman"/>
                <w:b/>
                <w:sz w:val="28"/>
                <w:szCs w:val="28"/>
              </w:rPr>
              <w:t>1.</w:t>
            </w:r>
            <w:r w:rsidR="00072CE5">
              <w:t xml:space="preserve"> </w:t>
            </w:r>
            <w:r w:rsidR="00072CE5" w:rsidRPr="00072CE5">
              <w:rPr>
                <w:rFonts w:ascii="Times New Roman" w:hAnsi="Times New Roman" w:cs="Times New Roman"/>
                <w:b/>
                <w:sz w:val="28"/>
                <w:szCs w:val="28"/>
              </w:rPr>
              <w:t>Сроки, на которые предоставляется отсрочка</w:t>
            </w:r>
          </w:p>
        </w:tc>
        <w:tc>
          <w:tcPr>
            <w:tcW w:w="10916" w:type="dxa"/>
          </w:tcPr>
          <w:p w:rsidR="00290286" w:rsidRPr="00290286" w:rsidRDefault="00290286" w:rsidP="00290286">
            <w:pPr>
              <w:pStyle w:val="a4"/>
              <w:numPr>
                <w:ilvl w:val="0"/>
                <w:numId w:val="21"/>
              </w:numPr>
              <w:shd w:val="clear" w:color="auto" w:fill="FFFFFF"/>
              <w:spacing w:after="300"/>
              <w:rPr>
                <w:rFonts w:ascii="Times New Roman" w:eastAsia="Times New Roman" w:hAnsi="Times New Roman" w:cs="Times New Roman"/>
                <w:sz w:val="20"/>
                <w:szCs w:val="20"/>
                <w:lang w:eastAsia="ru-RU"/>
              </w:rPr>
            </w:pPr>
            <w:r w:rsidRPr="00290286">
              <w:rPr>
                <w:rFonts w:ascii="Times New Roman" w:eastAsia="Times New Roman" w:hAnsi="Times New Roman" w:cs="Times New Roman"/>
                <w:sz w:val="20"/>
                <w:szCs w:val="20"/>
                <w:lang w:eastAsia="ru-RU"/>
              </w:rPr>
              <w:t>Выручка снизилась более чем на 50%, или есть убыток при одновременном снижении выручки более чем на 30% -1 год</w:t>
            </w:r>
            <w:r>
              <w:rPr>
                <w:rFonts w:ascii="Times New Roman" w:eastAsia="Times New Roman" w:hAnsi="Times New Roman" w:cs="Times New Roman"/>
                <w:sz w:val="20"/>
                <w:szCs w:val="20"/>
                <w:lang w:eastAsia="ru-RU"/>
              </w:rPr>
              <w:t>;</w:t>
            </w:r>
          </w:p>
          <w:p w:rsidR="00290286" w:rsidRPr="00290286" w:rsidRDefault="00290286" w:rsidP="00290286">
            <w:pPr>
              <w:pStyle w:val="a4"/>
              <w:numPr>
                <w:ilvl w:val="0"/>
                <w:numId w:val="21"/>
              </w:numPr>
              <w:shd w:val="clear" w:color="auto" w:fill="FFFFFF"/>
              <w:spacing w:after="300"/>
              <w:rPr>
                <w:rFonts w:ascii="Times New Roman" w:eastAsia="Times New Roman" w:hAnsi="Times New Roman" w:cs="Times New Roman"/>
                <w:sz w:val="20"/>
                <w:szCs w:val="20"/>
                <w:lang w:eastAsia="ru-RU"/>
              </w:rPr>
            </w:pPr>
            <w:r w:rsidRPr="00290286">
              <w:rPr>
                <w:rFonts w:ascii="Times New Roman" w:eastAsia="Times New Roman" w:hAnsi="Times New Roman" w:cs="Times New Roman"/>
                <w:sz w:val="20"/>
                <w:szCs w:val="20"/>
                <w:lang w:eastAsia="ru-RU"/>
              </w:rPr>
              <w:t>Выручка снизилась более чем на 30%, или есть убыток при одновременном снижении выручки более чем на 20% - 9 месяцев</w:t>
            </w:r>
            <w:r>
              <w:rPr>
                <w:rFonts w:ascii="Times New Roman" w:eastAsia="Times New Roman" w:hAnsi="Times New Roman" w:cs="Times New Roman"/>
                <w:sz w:val="20"/>
                <w:szCs w:val="20"/>
                <w:lang w:eastAsia="ru-RU"/>
              </w:rPr>
              <w:t>;</w:t>
            </w:r>
          </w:p>
          <w:p w:rsidR="00290286" w:rsidRPr="00290286" w:rsidRDefault="00290286" w:rsidP="00290286">
            <w:pPr>
              <w:pStyle w:val="a4"/>
              <w:numPr>
                <w:ilvl w:val="0"/>
                <w:numId w:val="21"/>
              </w:numPr>
              <w:shd w:val="clear" w:color="auto" w:fill="FFFFFF"/>
              <w:spacing w:after="300"/>
              <w:rPr>
                <w:rFonts w:ascii="Times New Roman" w:eastAsia="Times New Roman" w:hAnsi="Times New Roman" w:cs="Times New Roman"/>
                <w:sz w:val="20"/>
                <w:szCs w:val="20"/>
                <w:lang w:eastAsia="ru-RU"/>
              </w:rPr>
            </w:pPr>
            <w:r w:rsidRPr="00290286">
              <w:rPr>
                <w:rFonts w:ascii="Times New Roman" w:eastAsia="Times New Roman" w:hAnsi="Times New Roman" w:cs="Times New Roman"/>
                <w:sz w:val="20"/>
                <w:szCs w:val="20"/>
                <w:lang w:eastAsia="ru-RU"/>
              </w:rPr>
              <w:t>Выручка снизилась более чем на 20%, или есть убыток при одновременном снижении выручки более чем на 10% - 6 месяцев</w:t>
            </w:r>
            <w:r>
              <w:rPr>
                <w:rFonts w:ascii="Times New Roman" w:eastAsia="Times New Roman" w:hAnsi="Times New Roman" w:cs="Times New Roman"/>
                <w:sz w:val="20"/>
                <w:szCs w:val="20"/>
                <w:lang w:eastAsia="ru-RU"/>
              </w:rPr>
              <w:t>;</w:t>
            </w:r>
          </w:p>
          <w:p w:rsidR="000810DD" w:rsidRPr="00290286" w:rsidRDefault="00290286" w:rsidP="00290286">
            <w:pPr>
              <w:pStyle w:val="a4"/>
              <w:numPr>
                <w:ilvl w:val="0"/>
                <w:numId w:val="21"/>
              </w:numPr>
              <w:shd w:val="clear" w:color="auto" w:fill="FFFFFF"/>
              <w:spacing w:after="300"/>
              <w:rPr>
                <w:rFonts w:ascii="Times New Roman" w:eastAsia="Times New Roman" w:hAnsi="Times New Roman" w:cs="Times New Roman"/>
                <w:sz w:val="20"/>
                <w:szCs w:val="20"/>
                <w:lang w:eastAsia="ru-RU"/>
              </w:rPr>
            </w:pPr>
            <w:r w:rsidRPr="00290286">
              <w:rPr>
                <w:rFonts w:ascii="Times New Roman" w:eastAsia="Times New Roman" w:hAnsi="Times New Roman" w:cs="Times New Roman"/>
                <w:sz w:val="20"/>
                <w:szCs w:val="20"/>
                <w:lang w:eastAsia="ru-RU"/>
              </w:rPr>
              <w:t>Другие случаи</w:t>
            </w:r>
            <w:r>
              <w:rPr>
                <w:rFonts w:ascii="Times New Roman" w:eastAsia="Times New Roman" w:hAnsi="Times New Roman" w:cs="Times New Roman"/>
                <w:sz w:val="20"/>
                <w:szCs w:val="20"/>
                <w:lang w:eastAsia="ru-RU"/>
              </w:rPr>
              <w:t xml:space="preserve"> </w:t>
            </w:r>
            <w:r w:rsidRPr="00290286">
              <w:rPr>
                <w:rFonts w:ascii="Times New Roman" w:eastAsia="Times New Roman" w:hAnsi="Times New Roman" w:cs="Times New Roman"/>
                <w:sz w:val="20"/>
                <w:szCs w:val="20"/>
                <w:lang w:eastAsia="ru-RU"/>
              </w:rPr>
              <w:t>-3 месяца</w:t>
            </w:r>
            <w:r>
              <w:rPr>
                <w:rFonts w:ascii="Times New Roman" w:eastAsia="Times New Roman" w:hAnsi="Times New Roman" w:cs="Times New Roman"/>
                <w:sz w:val="20"/>
                <w:szCs w:val="20"/>
                <w:lang w:eastAsia="ru-RU"/>
              </w:rPr>
              <w:t>.</w:t>
            </w:r>
          </w:p>
        </w:tc>
      </w:tr>
      <w:tr w:rsidR="00271B20" w:rsidRPr="000810DD" w:rsidTr="00C24D6F">
        <w:trPr>
          <w:trHeight w:val="591"/>
        </w:trPr>
        <w:tc>
          <w:tcPr>
            <w:tcW w:w="4785" w:type="dxa"/>
          </w:tcPr>
          <w:p w:rsidR="00271B20" w:rsidRDefault="00271B20" w:rsidP="00CB7F8E">
            <w:pPr>
              <w:rPr>
                <w:rFonts w:ascii="Times New Roman" w:hAnsi="Times New Roman" w:cs="Times New Roman"/>
                <w:b/>
                <w:sz w:val="28"/>
                <w:szCs w:val="28"/>
              </w:rPr>
            </w:pPr>
            <w:r>
              <w:rPr>
                <w:rFonts w:ascii="Times New Roman" w:hAnsi="Times New Roman" w:cs="Times New Roman"/>
                <w:b/>
                <w:sz w:val="28"/>
                <w:szCs w:val="28"/>
              </w:rPr>
              <w:t xml:space="preserve">2. </w:t>
            </w:r>
            <w:r w:rsidRPr="008036B7">
              <w:rPr>
                <w:rFonts w:ascii="Times New Roman" w:hAnsi="Times New Roman" w:cs="Times New Roman"/>
                <w:b/>
                <w:sz w:val="24"/>
                <w:szCs w:val="24"/>
              </w:rPr>
              <w:t>Сроки, на которые предоставляется отсрочка:</w:t>
            </w:r>
          </w:p>
        </w:tc>
        <w:tc>
          <w:tcPr>
            <w:tcW w:w="10916" w:type="dxa"/>
          </w:tcPr>
          <w:p w:rsidR="00271B20" w:rsidRPr="00290286" w:rsidRDefault="00290286" w:rsidP="00290286">
            <w:pPr>
              <w:rPr>
                <w:rFonts w:ascii="Times New Roman" w:hAnsi="Times New Roman" w:cs="Times New Roman"/>
                <w:sz w:val="20"/>
                <w:szCs w:val="20"/>
              </w:rPr>
            </w:pPr>
            <w:r w:rsidRPr="00290286">
              <w:rPr>
                <w:rFonts w:ascii="Times New Roman" w:eastAsia="Times New Roman" w:hAnsi="Times New Roman" w:cs="Times New Roman"/>
                <w:sz w:val="20"/>
                <w:szCs w:val="20"/>
                <w:lang w:eastAsia="ru-RU"/>
              </w:rPr>
              <w:t>При снижении выручки организации более чем на 50%, или есть убыток при одновременном снижении выручки более чем на 30% — до 3 лет.</w:t>
            </w:r>
          </w:p>
        </w:tc>
      </w:tr>
      <w:tr w:rsidR="00271B20" w:rsidRPr="000810DD" w:rsidTr="00C24D6F">
        <w:trPr>
          <w:trHeight w:val="591"/>
        </w:trPr>
        <w:tc>
          <w:tcPr>
            <w:tcW w:w="4785" w:type="dxa"/>
          </w:tcPr>
          <w:p w:rsidR="00271B20" w:rsidRPr="00271B20" w:rsidRDefault="00271B20" w:rsidP="00CB7F8E">
            <w:pP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00290286" w:rsidRPr="00290286">
              <w:rPr>
                <w:rFonts w:ascii="Times New Roman" w:hAnsi="Times New Roman" w:cs="Times New Roman"/>
                <w:b/>
                <w:sz w:val="28"/>
                <w:szCs w:val="28"/>
              </w:rPr>
              <w:t>Особые условия</w:t>
            </w:r>
          </w:p>
        </w:tc>
        <w:tc>
          <w:tcPr>
            <w:tcW w:w="10916" w:type="dxa"/>
          </w:tcPr>
          <w:p w:rsidR="00271B20" w:rsidRPr="00290286" w:rsidRDefault="00290286" w:rsidP="00290286">
            <w:pPr>
              <w:rPr>
                <w:rFonts w:ascii="Times New Roman" w:hAnsi="Times New Roman" w:cs="Times New Roman"/>
                <w:sz w:val="20"/>
                <w:szCs w:val="20"/>
              </w:rPr>
            </w:pPr>
            <w:r w:rsidRPr="00290286">
              <w:rPr>
                <w:rFonts w:ascii="Times New Roman" w:hAnsi="Times New Roman" w:cs="Times New Roman"/>
                <w:sz w:val="20"/>
                <w:szCs w:val="20"/>
              </w:rPr>
              <w:t>У некоторых налогоплательщиков — особые условия отсрочки и рассрочки. Это касается крупнейших налогоплательщиков, стратегических, системообразующих, градообразующих организаций, а также реализующих социально-значимые товары или услуги.</w:t>
            </w:r>
          </w:p>
        </w:tc>
      </w:tr>
      <w:tr w:rsidR="00271B20" w:rsidRPr="000810DD" w:rsidTr="00C24D6F">
        <w:trPr>
          <w:trHeight w:val="591"/>
        </w:trPr>
        <w:tc>
          <w:tcPr>
            <w:tcW w:w="4785" w:type="dxa"/>
          </w:tcPr>
          <w:p w:rsidR="00271B20" w:rsidRPr="00271B20" w:rsidRDefault="00271B20" w:rsidP="00CB7F8E">
            <w:pPr>
              <w:rPr>
                <w:rFonts w:ascii="Times New Roman" w:hAnsi="Times New Roman" w:cs="Times New Roman"/>
                <w:b/>
                <w:sz w:val="28"/>
                <w:szCs w:val="28"/>
              </w:rPr>
            </w:pPr>
            <w:r>
              <w:rPr>
                <w:rFonts w:ascii="Times New Roman" w:hAnsi="Times New Roman" w:cs="Times New Roman"/>
                <w:b/>
                <w:sz w:val="28"/>
                <w:szCs w:val="28"/>
              </w:rPr>
              <w:t xml:space="preserve">4. </w:t>
            </w:r>
            <w:r w:rsidR="00290286" w:rsidRPr="00290286">
              <w:rPr>
                <w:rFonts w:ascii="Times New Roman" w:hAnsi="Times New Roman" w:cs="Times New Roman"/>
                <w:b/>
                <w:sz w:val="28"/>
                <w:szCs w:val="28"/>
              </w:rPr>
              <w:t>Отсрочка по особым условиям</w:t>
            </w:r>
          </w:p>
        </w:tc>
        <w:tc>
          <w:tcPr>
            <w:tcW w:w="10916" w:type="dxa"/>
          </w:tcPr>
          <w:p w:rsidR="00290286" w:rsidRPr="00290286" w:rsidRDefault="00290286" w:rsidP="00290286">
            <w:pPr>
              <w:pStyle w:val="a4"/>
              <w:numPr>
                <w:ilvl w:val="0"/>
                <w:numId w:val="15"/>
              </w:numPr>
              <w:rPr>
                <w:rFonts w:ascii="Times New Roman" w:hAnsi="Times New Roman" w:cs="Times New Roman"/>
                <w:sz w:val="20"/>
                <w:szCs w:val="20"/>
              </w:rPr>
            </w:pPr>
            <w:r w:rsidRPr="00290286">
              <w:rPr>
                <w:rFonts w:ascii="Times New Roman" w:hAnsi="Times New Roman" w:cs="Times New Roman"/>
                <w:sz w:val="20"/>
                <w:szCs w:val="20"/>
              </w:rPr>
              <w:t>Выручка снизилась более чем на 30%</w:t>
            </w:r>
            <w:r>
              <w:rPr>
                <w:rFonts w:ascii="Times New Roman" w:hAnsi="Times New Roman" w:cs="Times New Roman"/>
                <w:sz w:val="20"/>
                <w:szCs w:val="20"/>
              </w:rPr>
              <w:t xml:space="preserve"> - </w:t>
            </w:r>
            <w:r w:rsidRPr="00290286">
              <w:rPr>
                <w:rFonts w:ascii="Times New Roman" w:hAnsi="Times New Roman" w:cs="Times New Roman"/>
                <w:sz w:val="20"/>
                <w:szCs w:val="20"/>
              </w:rPr>
              <w:t>1 год</w:t>
            </w:r>
            <w:r>
              <w:rPr>
                <w:rFonts w:ascii="Times New Roman" w:hAnsi="Times New Roman" w:cs="Times New Roman"/>
                <w:sz w:val="20"/>
                <w:szCs w:val="20"/>
              </w:rPr>
              <w:t>;</w:t>
            </w:r>
          </w:p>
          <w:p w:rsidR="00290286" w:rsidRPr="00290286" w:rsidRDefault="00290286" w:rsidP="00290286">
            <w:pPr>
              <w:pStyle w:val="a4"/>
              <w:numPr>
                <w:ilvl w:val="0"/>
                <w:numId w:val="15"/>
              </w:numPr>
              <w:rPr>
                <w:rFonts w:ascii="Times New Roman" w:hAnsi="Times New Roman" w:cs="Times New Roman"/>
                <w:sz w:val="20"/>
                <w:szCs w:val="20"/>
              </w:rPr>
            </w:pPr>
            <w:r w:rsidRPr="00290286">
              <w:rPr>
                <w:rFonts w:ascii="Times New Roman" w:hAnsi="Times New Roman" w:cs="Times New Roman"/>
                <w:sz w:val="20"/>
                <w:szCs w:val="20"/>
              </w:rPr>
              <w:t>Выручка снизилась более чем на 20%</w:t>
            </w:r>
            <w:r>
              <w:rPr>
                <w:rFonts w:ascii="Times New Roman" w:hAnsi="Times New Roman" w:cs="Times New Roman"/>
                <w:sz w:val="20"/>
                <w:szCs w:val="20"/>
              </w:rPr>
              <w:t xml:space="preserve"> - </w:t>
            </w:r>
            <w:r w:rsidRPr="00290286">
              <w:rPr>
                <w:rFonts w:ascii="Times New Roman" w:hAnsi="Times New Roman" w:cs="Times New Roman"/>
                <w:sz w:val="20"/>
                <w:szCs w:val="20"/>
              </w:rPr>
              <w:t>9 месяцев</w:t>
            </w:r>
            <w:r>
              <w:rPr>
                <w:rFonts w:ascii="Times New Roman" w:hAnsi="Times New Roman" w:cs="Times New Roman"/>
                <w:sz w:val="20"/>
                <w:szCs w:val="20"/>
              </w:rPr>
              <w:t>;</w:t>
            </w:r>
          </w:p>
          <w:p w:rsidR="00290286" w:rsidRPr="00290286" w:rsidRDefault="00290286" w:rsidP="00290286">
            <w:pPr>
              <w:pStyle w:val="a4"/>
              <w:numPr>
                <w:ilvl w:val="0"/>
                <w:numId w:val="15"/>
              </w:numPr>
              <w:rPr>
                <w:rFonts w:ascii="Times New Roman" w:hAnsi="Times New Roman" w:cs="Times New Roman"/>
                <w:sz w:val="20"/>
                <w:szCs w:val="20"/>
              </w:rPr>
            </w:pPr>
            <w:r w:rsidRPr="00290286">
              <w:rPr>
                <w:rFonts w:ascii="Times New Roman" w:hAnsi="Times New Roman" w:cs="Times New Roman"/>
                <w:sz w:val="20"/>
                <w:szCs w:val="20"/>
              </w:rPr>
              <w:t>Выручка снизилась более чем на 10%</w:t>
            </w:r>
            <w:r>
              <w:rPr>
                <w:rFonts w:ascii="Times New Roman" w:hAnsi="Times New Roman" w:cs="Times New Roman"/>
                <w:sz w:val="20"/>
                <w:szCs w:val="20"/>
              </w:rPr>
              <w:t xml:space="preserve"> </w:t>
            </w:r>
            <w:r w:rsidRPr="00290286">
              <w:rPr>
                <w:rFonts w:ascii="Times New Roman" w:hAnsi="Times New Roman" w:cs="Times New Roman"/>
                <w:sz w:val="20"/>
                <w:szCs w:val="20"/>
              </w:rPr>
              <w:t>- 6 месяцев</w:t>
            </w:r>
            <w:r>
              <w:rPr>
                <w:rFonts w:ascii="Times New Roman" w:hAnsi="Times New Roman" w:cs="Times New Roman"/>
                <w:sz w:val="20"/>
                <w:szCs w:val="20"/>
              </w:rPr>
              <w:t>;</w:t>
            </w:r>
          </w:p>
          <w:p w:rsidR="00271B20" w:rsidRPr="00290286" w:rsidRDefault="00290286" w:rsidP="00290286">
            <w:pPr>
              <w:pStyle w:val="a4"/>
              <w:numPr>
                <w:ilvl w:val="0"/>
                <w:numId w:val="15"/>
              </w:numPr>
              <w:rPr>
                <w:rFonts w:ascii="Times New Roman" w:hAnsi="Times New Roman" w:cs="Times New Roman"/>
                <w:sz w:val="20"/>
                <w:szCs w:val="20"/>
              </w:rPr>
            </w:pPr>
            <w:r w:rsidRPr="00290286">
              <w:rPr>
                <w:rFonts w:ascii="Times New Roman" w:hAnsi="Times New Roman" w:cs="Times New Roman"/>
                <w:sz w:val="20"/>
                <w:szCs w:val="20"/>
              </w:rPr>
              <w:t>Другие случаи</w:t>
            </w:r>
            <w:r>
              <w:rPr>
                <w:rFonts w:ascii="Times New Roman" w:hAnsi="Times New Roman" w:cs="Times New Roman"/>
                <w:sz w:val="20"/>
                <w:szCs w:val="20"/>
              </w:rPr>
              <w:t xml:space="preserve"> </w:t>
            </w:r>
            <w:r w:rsidRPr="00290286">
              <w:rPr>
                <w:rFonts w:ascii="Times New Roman" w:hAnsi="Times New Roman" w:cs="Times New Roman"/>
                <w:sz w:val="20"/>
                <w:szCs w:val="20"/>
              </w:rPr>
              <w:t>- 3 месяца</w:t>
            </w:r>
            <w:r>
              <w:rPr>
                <w:rFonts w:ascii="Times New Roman" w:hAnsi="Times New Roman" w:cs="Times New Roman"/>
                <w:sz w:val="20"/>
                <w:szCs w:val="20"/>
              </w:rPr>
              <w:t>.</w:t>
            </w:r>
          </w:p>
        </w:tc>
      </w:tr>
      <w:tr w:rsidR="00290286" w:rsidRPr="000810DD" w:rsidTr="00C24D6F">
        <w:trPr>
          <w:trHeight w:val="591"/>
        </w:trPr>
        <w:tc>
          <w:tcPr>
            <w:tcW w:w="4785" w:type="dxa"/>
          </w:tcPr>
          <w:p w:rsidR="00290286" w:rsidRDefault="00290286" w:rsidP="00CB7F8E">
            <w:pPr>
              <w:rPr>
                <w:rFonts w:ascii="Times New Roman" w:hAnsi="Times New Roman" w:cs="Times New Roman"/>
                <w:b/>
                <w:sz w:val="28"/>
                <w:szCs w:val="28"/>
              </w:rPr>
            </w:pPr>
            <w:r>
              <w:rPr>
                <w:rFonts w:ascii="Times New Roman" w:hAnsi="Times New Roman" w:cs="Times New Roman"/>
                <w:b/>
                <w:sz w:val="28"/>
                <w:szCs w:val="28"/>
              </w:rPr>
              <w:t xml:space="preserve">5. </w:t>
            </w:r>
            <w:r w:rsidRPr="00290286">
              <w:rPr>
                <w:rFonts w:ascii="Times New Roman" w:hAnsi="Times New Roman" w:cs="Times New Roman"/>
                <w:b/>
                <w:sz w:val="28"/>
                <w:szCs w:val="28"/>
              </w:rPr>
              <w:t>Рассрочка по особым условиям</w:t>
            </w:r>
          </w:p>
        </w:tc>
        <w:tc>
          <w:tcPr>
            <w:tcW w:w="10916" w:type="dxa"/>
          </w:tcPr>
          <w:p w:rsidR="00290286" w:rsidRPr="00290286" w:rsidRDefault="00290286" w:rsidP="00290286">
            <w:pPr>
              <w:pStyle w:val="a4"/>
              <w:numPr>
                <w:ilvl w:val="0"/>
                <w:numId w:val="23"/>
              </w:numPr>
              <w:rPr>
                <w:rFonts w:ascii="Times New Roman" w:hAnsi="Times New Roman" w:cs="Times New Roman"/>
                <w:sz w:val="20"/>
                <w:szCs w:val="20"/>
              </w:rPr>
            </w:pPr>
            <w:r w:rsidRPr="00290286">
              <w:rPr>
                <w:rFonts w:ascii="Times New Roman" w:hAnsi="Times New Roman" w:cs="Times New Roman"/>
                <w:sz w:val="20"/>
                <w:szCs w:val="20"/>
              </w:rPr>
              <w:t>Выручка снизилась более чем на 50% - до 5 лет;</w:t>
            </w:r>
          </w:p>
          <w:p w:rsidR="00290286" w:rsidRPr="00290286" w:rsidRDefault="00290286" w:rsidP="00290286">
            <w:pPr>
              <w:pStyle w:val="a4"/>
              <w:numPr>
                <w:ilvl w:val="0"/>
                <w:numId w:val="23"/>
              </w:numPr>
              <w:rPr>
                <w:rFonts w:ascii="Times New Roman" w:hAnsi="Times New Roman" w:cs="Times New Roman"/>
                <w:sz w:val="20"/>
                <w:szCs w:val="20"/>
              </w:rPr>
            </w:pPr>
            <w:r w:rsidRPr="00290286">
              <w:rPr>
                <w:rFonts w:ascii="Times New Roman" w:hAnsi="Times New Roman" w:cs="Times New Roman"/>
                <w:sz w:val="20"/>
                <w:szCs w:val="20"/>
              </w:rPr>
              <w:t>Выручка снизилась более чем на 30% - до 3 лет</w:t>
            </w:r>
          </w:p>
        </w:tc>
      </w:tr>
    </w:tbl>
    <w:p w:rsidR="005720E4" w:rsidRDefault="008036B7" w:rsidP="006B1565"/>
    <w:sectPr w:rsidR="005720E4" w:rsidSect="008036B7">
      <w:pgSz w:w="16838" w:h="11906" w:orient="landscape"/>
      <w:pgMar w:top="1135" w:right="1134"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v_PFDINTEXTCONDPRO-MEDIUM">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5CE"/>
    <w:multiLevelType w:val="multilevel"/>
    <w:tmpl w:val="F2428F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9427BC"/>
    <w:multiLevelType w:val="multilevel"/>
    <w:tmpl w:val="F2428F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D033ED"/>
    <w:multiLevelType w:val="multilevel"/>
    <w:tmpl w:val="7D3C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C80C4F"/>
    <w:multiLevelType w:val="hybridMultilevel"/>
    <w:tmpl w:val="F3FE2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072B4E"/>
    <w:multiLevelType w:val="hybridMultilevel"/>
    <w:tmpl w:val="3B580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352EEF"/>
    <w:multiLevelType w:val="hybridMultilevel"/>
    <w:tmpl w:val="8974AADA"/>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6">
    <w:nsid w:val="18A80B18"/>
    <w:multiLevelType w:val="hybridMultilevel"/>
    <w:tmpl w:val="08CCD17E"/>
    <w:lvl w:ilvl="0" w:tplc="5DDE99BC">
      <w:start w:val="1"/>
      <w:numFmt w:val="bullet"/>
      <w:lvlText w:val=""/>
      <w:lvlJc w:val="left"/>
      <w:pPr>
        <w:ind w:left="609"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F06833"/>
    <w:multiLevelType w:val="multilevel"/>
    <w:tmpl w:val="F2428F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3939D8"/>
    <w:multiLevelType w:val="hybridMultilevel"/>
    <w:tmpl w:val="DF9E35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5E61374"/>
    <w:multiLevelType w:val="hybridMultilevel"/>
    <w:tmpl w:val="E3CCA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831842"/>
    <w:multiLevelType w:val="hybridMultilevel"/>
    <w:tmpl w:val="6CA6A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1510F6"/>
    <w:multiLevelType w:val="hybridMultilevel"/>
    <w:tmpl w:val="B1DE2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BC65B9"/>
    <w:multiLevelType w:val="hybridMultilevel"/>
    <w:tmpl w:val="703E7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9E4E5B"/>
    <w:multiLevelType w:val="multilevel"/>
    <w:tmpl w:val="74FA0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D22E9E"/>
    <w:multiLevelType w:val="multilevel"/>
    <w:tmpl w:val="F2428F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DB293E"/>
    <w:multiLevelType w:val="multilevel"/>
    <w:tmpl w:val="B5180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7671F4"/>
    <w:multiLevelType w:val="hybridMultilevel"/>
    <w:tmpl w:val="E7B6C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5113A2"/>
    <w:multiLevelType w:val="multilevel"/>
    <w:tmpl w:val="C1C4E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84205B"/>
    <w:multiLevelType w:val="hybridMultilevel"/>
    <w:tmpl w:val="049EA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0F7CEE"/>
    <w:multiLevelType w:val="hybridMultilevel"/>
    <w:tmpl w:val="FA2AE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5971CC"/>
    <w:multiLevelType w:val="multilevel"/>
    <w:tmpl w:val="F2428F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454E56"/>
    <w:multiLevelType w:val="hybridMultilevel"/>
    <w:tmpl w:val="077A4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2646E7"/>
    <w:multiLevelType w:val="hybridMultilevel"/>
    <w:tmpl w:val="AB928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22"/>
  </w:num>
  <w:num w:numId="4">
    <w:abstractNumId w:val="18"/>
  </w:num>
  <w:num w:numId="5">
    <w:abstractNumId w:val="12"/>
  </w:num>
  <w:num w:numId="6">
    <w:abstractNumId w:val="21"/>
  </w:num>
  <w:num w:numId="7">
    <w:abstractNumId w:val="17"/>
  </w:num>
  <w:num w:numId="8">
    <w:abstractNumId w:val="2"/>
  </w:num>
  <w:num w:numId="9">
    <w:abstractNumId w:val="4"/>
  </w:num>
  <w:num w:numId="10">
    <w:abstractNumId w:val="15"/>
  </w:num>
  <w:num w:numId="11">
    <w:abstractNumId w:val="0"/>
  </w:num>
  <w:num w:numId="12">
    <w:abstractNumId w:val="13"/>
  </w:num>
  <w:num w:numId="13">
    <w:abstractNumId w:val="7"/>
  </w:num>
  <w:num w:numId="14">
    <w:abstractNumId w:val="20"/>
  </w:num>
  <w:num w:numId="15">
    <w:abstractNumId w:val="1"/>
  </w:num>
  <w:num w:numId="16">
    <w:abstractNumId w:val="14"/>
  </w:num>
  <w:num w:numId="17">
    <w:abstractNumId w:val="5"/>
  </w:num>
  <w:num w:numId="18">
    <w:abstractNumId w:val="11"/>
  </w:num>
  <w:num w:numId="19">
    <w:abstractNumId w:val="6"/>
  </w:num>
  <w:num w:numId="20">
    <w:abstractNumId w:val="10"/>
  </w:num>
  <w:num w:numId="21">
    <w:abstractNumId w:val="9"/>
  </w:num>
  <w:num w:numId="22">
    <w:abstractNumId w:val="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565"/>
    <w:rsid w:val="00072CE5"/>
    <w:rsid w:val="000810DD"/>
    <w:rsid w:val="00165DBE"/>
    <w:rsid w:val="00271B20"/>
    <w:rsid w:val="00290286"/>
    <w:rsid w:val="00396388"/>
    <w:rsid w:val="004B4AEA"/>
    <w:rsid w:val="006B1565"/>
    <w:rsid w:val="007E6C85"/>
    <w:rsid w:val="008036B7"/>
    <w:rsid w:val="009127CF"/>
    <w:rsid w:val="009129F3"/>
    <w:rsid w:val="00A6755D"/>
    <w:rsid w:val="00C24D6F"/>
    <w:rsid w:val="00D82A4C"/>
    <w:rsid w:val="00DB68BE"/>
    <w:rsid w:val="00DB6E00"/>
    <w:rsid w:val="00F00343"/>
    <w:rsid w:val="00F10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B15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15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B1565"/>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B15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6B1565"/>
    <w:rPr>
      <w:rFonts w:ascii="Times New Roman" w:eastAsia="Times New Roman" w:hAnsi="Times New Roman" w:cs="Times New Roman"/>
      <w:b/>
      <w:bCs/>
      <w:sz w:val="36"/>
      <w:szCs w:val="36"/>
      <w:lang w:eastAsia="ru-RU"/>
    </w:rPr>
  </w:style>
  <w:style w:type="paragraph" w:styleId="a4">
    <w:name w:val="List Paragraph"/>
    <w:basedOn w:val="a"/>
    <w:uiPriority w:val="34"/>
    <w:qFormat/>
    <w:rsid w:val="006B1565"/>
    <w:pPr>
      <w:ind w:left="720"/>
      <w:contextualSpacing/>
    </w:pPr>
  </w:style>
  <w:style w:type="character" w:styleId="a5">
    <w:name w:val="Hyperlink"/>
    <w:basedOn w:val="a0"/>
    <w:uiPriority w:val="99"/>
    <w:semiHidden/>
    <w:unhideWhenUsed/>
    <w:rsid w:val="009127CF"/>
    <w:rPr>
      <w:color w:val="0000FF"/>
      <w:u w:val="single"/>
    </w:rPr>
  </w:style>
  <w:style w:type="paragraph" w:styleId="a6">
    <w:name w:val="Normal (Web)"/>
    <w:basedOn w:val="a"/>
    <w:uiPriority w:val="99"/>
    <w:semiHidden/>
    <w:unhideWhenUsed/>
    <w:rsid w:val="000810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B15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15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B1565"/>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B15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6B1565"/>
    <w:rPr>
      <w:rFonts w:ascii="Times New Roman" w:eastAsia="Times New Roman" w:hAnsi="Times New Roman" w:cs="Times New Roman"/>
      <w:b/>
      <w:bCs/>
      <w:sz w:val="36"/>
      <w:szCs w:val="36"/>
      <w:lang w:eastAsia="ru-RU"/>
    </w:rPr>
  </w:style>
  <w:style w:type="paragraph" w:styleId="a4">
    <w:name w:val="List Paragraph"/>
    <w:basedOn w:val="a"/>
    <w:uiPriority w:val="34"/>
    <w:qFormat/>
    <w:rsid w:val="006B1565"/>
    <w:pPr>
      <w:ind w:left="720"/>
      <w:contextualSpacing/>
    </w:pPr>
  </w:style>
  <w:style w:type="character" w:styleId="a5">
    <w:name w:val="Hyperlink"/>
    <w:basedOn w:val="a0"/>
    <w:uiPriority w:val="99"/>
    <w:semiHidden/>
    <w:unhideWhenUsed/>
    <w:rsid w:val="009127CF"/>
    <w:rPr>
      <w:color w:val="0000FF"/>
      <w:u w:val="single"/>
    </w:rPr>
  </w:style>
  <w:style w:type="paragraph" w:styleId="a6">
    <w:name w:val="Normal (Web)"/>
    <w:basedOn w:val="a"/>
    <w:uiPriority w:val="99"/>
    <w:semiHidden/>
    <w:unhideWhenUsed/>
    <w:rsid w:val="000810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7267">
      <w:bodyDiv w:val="1"/>
      <w:marLeft w:val="0"/>
      <w:marRight w:val="0"/>
      <w:marTop w:val="0"/>
      <w:marBottom w:val="0"/>
      <w:divBdr>
        <w:top w:val="none" w:sz="0" w:space="0" w:color="auto"/>
        <w:left w:val="none" w:sz="0" w:space="0" w:color="auto"/>
        <w:bottom w:val="none" w:sz="0" w:space="0" w:color="auto"/>
        <w:right w:val="none" w:sz="0" w:space="0" w:color="auto"/>
      </w:divBdr>
    </w:div>
    <w:div w:id="343748287">
      <w:bodyDiv w:val="1"/>
      <w:marLeft w:val="0"/>
      <w:marRight w:val="0"/>
      <w:marTop w:val="0"/>
      <w:marBottom w:val="0"/>
      <w:divBdr>
        <w:top w:val="none" w:sz="0" w:space="0" w:color="auto"/>
        <w:left w:val="none" w:sz="0" w:space="0" w:color="auto"/>
        <w:bottom w:val="none" w:sz="0" w:space="0" w:color="auto"/>
        <w:right w:val="none" w:sz="0" w:space="0" w:color="auto"/>
      </w:divBdr>
      <w:divsChild>
        <w:div w:id="1330519640">
          <w:marLeft w:val="0"/>
          <w:marRight w:val="0"/>
          <w:marTop w:val="300"/>
          <w:marBottom w:val="300"/>
          <w:divBdr>
            <w:top w:val="none" w:sz="0" w:space="0" w:color="auto"/>
            <w:left w:val="none" w:sz="0" w:space="0" w:color="auto"/>
            <w:bottom w:val="none" w:sz="0" w:space="0" w:color="auto"/>
            <w:right w:val="none" w:sz="0" w:space="0" w:color="auto"/>
          </w:divBdr>
        </w:div>
      </w:divsChild>
    </w:div>
    <w:div w:id="801465848">
      <w:bodyDiv w:val="1"/>
      <w:marLeft w:val="0"/>
      <w:marRight w:val="0"/>
      <w:marTop w:val="0"/>
      <w:marBottom w:val="0"/>
      <w:divBdr>
        <w:top w:val="none" w:sz="0" w:space="0" w:color="auto"/>
        <w:left w:val="none" w:sz="0" w:space="0" w:color="auto"/>
        <w:bottom w:val="none" w:sz="0" w:space="0" w:color="auto"/>
        <w:right w:val="none" w:sz="0" w:space="0" w:color="auto"/>
      </w:divBdr>
    </w:div>
    <w:div w:id="1573006718">
      <w:bodyDiv w:val="1"/>
      <w:marLeft w:val="0"/>
      <w:marRight w:val="0"/>
      <w:marTop w:val="0"/>
      <w:marBottom w:val="0"/>
      <w:divBdr>
        <w:top w:val="none" w:sz="0" w:space="0" w:color="auto"/>
        <w:left w:val="none" w:sz="0" w:space="0" w:color="auto"/>
        <w:bottom w:val="none" w:sz="0" w:space="0" w:color="auto"/>
        <w:right w:val="none" w:sz="0" w:space="0" w:color="auto"/>
      </w:divBdr>
    </w:div>
    <w:div w:id="1703553600">
      <w:bodyDiv w:val="1"/>
      <w:marLeft w:val="0"/>
      <w:marRight w:val="0"/>
      <w:marTop w:val="0"/>
      <w:marBottom w:val="0"/>
      <w:divBdr>
        <w:top w:val="none" w:sz="0" w:space="0" w:color="auto"/>
        <w:left w:val="none" w:sz="0" w:space="0" w:color="auto"/>
        <w:bottom w:val="none" w:sz="0" w:space="0" w:color="auto"/>
        <w:right w:val="none" w:sz="0" w:space="0" w:color="auto"/>
      </w:divBdr>
    </w:div>
    <w:div w:id="1802530864">
      <w:bodyDiv w:val="1"/>
      <w:marLeft w:val="0"/>
      <w:marRight w:val="0"/>
      <w:marTop w:val="0"/>
      <w:marBottom w:val="0"/>
      <w:divBdr>
        <w:top w:val="none" w:sz="0" w:space="0" w:color="auto"/>
        <w:left w:val="none" w:sz="0" w:space="0" w:color="auto"/>
        <w:bottom w:val="none" w:sz="0" w:space="0" w:color="auto"/>
        <w:right w:val="none" w:sz="0" w:space="0" w:color="auto"/>
      </w:divBdr>
      <w:divsChild>
        <w:div w:id="1915236798">
          <w:marLeft w:val="0"/>
          <w:marRight w:val="0"/>
          <w:marTop w:val="0"/>
          <w:marBottom w:val="600"/>
          <w:divBdr>
            <w:top w:val="none" w:sz="0" w:space="0" w:color="auto"/>
            <w:left w:val="none" w:sz="0" w:space="0" w:color="auto"/>
            <w:bottom w:val="none" w:sz="0" w:space="0" w:color="auto"/>
            <w:right w:val="none" w:sz="0" w:space="0" w:color="auto"/>
          </w:divBdr>
          <w:divsChild>
            <w:div w:id="582370959">
              <w:marLeft w:val="0"/>
              <w:marRight w:val="0"/>
              <w:marTop w:val="0"/>
              <w:marBottom w:val="0"/>
              <w:divBdr>
                <w:top w:val="none" w:sz="0" w:space="0" w:color="auto"/>
                <w:left w:val="none" w:sz="0" w:space="0" w:color="auto"/>
                <w:bottom w:val="none" w:sz="0" w:space="0" w:color="auto"/>
                <w:right w:val="none" w:sz="0" w:space="0" w:color="auto"/>
              </w:divBdr>
              <w:divsChild>
                <w:div w:id="50169781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827435004">
      <w:bodyDiv w:val="1"/>
      <w:marLeft w:val="0"/>
      <w:marRight w:val="0"/>
      <w:marTop w:val="0"/>
      <w:marBottom w:val="0"/>
      <w:divBdr>
        <w:top w:val="none" w:sz="0" w:space="0" w:color="auto"/>
        <w:left w:val="none" w:sz="0" w:space="0" w:color="auto"/>
        <w:bottom w:val="none" w:sz="0" w:space="0" w:color="auto"/>
        <w:right w:val="none" w:sz="0" w:space="0" w:color="auto"/>
      </w:divBdr>
    </w:div>
    <w:div w:id="1847820173">
      <w:bodyDiv w:val="1"/>
      <w:marLeft w:val="0"/>
      <w:marRight w:val="0"/>
      <w:marTop w:val="0"/>
      <w:marBottom w:val="0"/>
      <w:divBdr>
        <w:top w:val="none" w:sz="0" w:space="0" w:color="auto"/>
        <w:left w:val="none" w:sz="0" w:space="0" w:color="auto"/>
        <w:bottom w:val="none" w:sz="0" w:space="0" w:color="auto"/>
        <w:right w:val="none" w:sz="0" w:space="0" w:color="auto"/>
      </w:divBdr>
    </w:div>
    <w:div w:id="1869684187">
      <w:bodyDiv w:val="1"/>
      <w:marLeft w:val="0"/>
      <w:marRight w:val="0"/>
      <w:marTop w:val="0"/>
      <w:marBottom w:val="0"/>
      <w:divBdr>
        <w:top w:val="none" w:sz="0" w:space="0" w:color="auto"/>
        <w:left w:val="none" w:sz="0" w:space="0" w:color="auto"/>
        <w:bottom w:val="none" w:sz="0" w:space="0" w:color="auto"/>
        <w:right w:val="none" w:sz="0" w:space="0" w:color="auto"/>
      </w:divBdr>
    </w:div>
    <w:div w:id="1907765196">
      <w:bodyDiv w:val="1"/>
      <w:marLeft w:val="0"/>
      <w:marRight w:val="0"/>
      <w:marTop w:val="0"/>
      <w:marBottom w:val="0"/>
      <w:divBdr>
        <w:top w:val="none" w:sz="0" w:space="0" w:color="auto"/>
        <w:left w:val="none" w:sz="0" w:space="0" w:color="auto"/>
        <w:bottom w:val="none" w:sz="0" w:space="0" w:color="auto"/>
        <w:right w:val="none" w:sz="0" w:space="0" w:color="auto"/>
      </w:divBdr>
    </w:div>
    <w:div w:id="1978755361">
      <w:bodyDiv w:val="1"/>
      <w:marLeft w:val="0"/>
      <w:marRight w:val="0"/>
      <w:marTop w:val="0"/>
      <w:marBottom w:val="0"/>
      <w:divBdr>
        <w:top w:val="none" w:sz="0" w:space="0" w:color="auto"/>
        <w:left w:val="none" w:sz="0" w:space="0" w:color="auto"/>
        <w:bottom w:val="none" w:sz="0" w:space="0" w:color="auto"/>
        <w:right w:val="none" w:sz="0" w:space="0" w:color="auto"/>
      </w:divBdr>
    </w:div>
    <w:div w:id="207442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04DDF-2285-4DA2-9775-33864DB9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1191</Words>
  <Characters>6791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Посетители</dc:creator>
  <cp:lastModifiedBy>Цой Татьяна Трофимовна</cp:lastModifiedBy>
  <cp:revision>6</cp:revision>
  <dcterms:created xsi:type="dcterms:W3CDTF">2020-04-08T00:32:00Z</dcterms:created>
  <dcterms:modified xsi:type="dcterms:W3CDTF">2020-04-08T00:37:00Z</dcterms:modified>
</cp:coreProperties>
</file>